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8CBD3" w14:textId="77777777" w:rsidR="002F37F2" w:rsidRDefault="002F37F2" w:rsidP="002F37F2">
      <w:pPr>
        <w:spacing w:after="0" w:line="240" w:lineRule="auto"/>
        <w:jc w:val="center"/>
        <w:rPr>
          <w:rFonts w:ascii="Times New Roman" w:eastAsia="Arial Unicode MS" w:hAnsi="Times New Roman" w:cs="Times New Roman"/>
          <w:b/>
          <w:color w:val="000000" w:themeColor="text1"/>
          <w:sz w:val="28"/>
          <w:szCs w:val="28"/>
        </w:rPr>
      </w:pPr>
      <w:r>
        <w:rPr>
          <w:rFonts w:ascii="Times New Roman" w:eastAsia="Arial Unicode MS" w:hAnsi="Times New Roman" w:cs="Times New Roman"/>
          <w:b/>
          <w:color w:val="000000" w:themeColor="text1"/>
          <w:sz w:val="28"/>
          <w:szCs w:val="28"/>
        </w:rPr>
        <w:t>Rules for conducting final assessment on the subject</w:t>
      </w:r>
    </w:p>
    <w:p w14:paraId="2EC012EE" w14:textId="62DCB056" w:rsidR="002F37F2" w:rsidRDefault="002F37F2" w:rsidP="002F37F2">
      <w:pPr>
        <w:spacing w:after="0" w:line="240" w:lineRule="auto"/>
        <w:jc w:val="center"/>
        <w:rPr>
          <w:rFonts w:ascii="Times New Roman" w:eastAsia="Arial Unicode MS" w:hAnsi="Times New Roman" w:cs="Times New Roman"/>
          <w:b/>
          <w:color w:val="000000" w:themeColor="text1"/>
          <w:sz w:val="28"/>
          <w:szCs w:val="28"/>
        </w:rPr>
      </w:pPr>
      <w:r>
        <w:rPr>
          <w:rFonts w:ascii="Times New Roman" w:eastAsia="Arial Unicode MS" w:hAnsi="Times New Roman" w:cs="Times New Roman"/>
          <w:b/>
          <w:color w:val="000000" w:themeColor="text1"/>
          <w:sz w:val="28"/>
          <w:szCs w:val="28"/>
        </w:rPr>
        <w:t>"</w:t>
      </w:r>
      <w:r w:rsidR="001A09C0" w:rsidRPr="001A09C0">
        <w:rPr>
          <w:rFonts w:ascii="Times New Roman" w:eastAsia="Arial Unicode MS" w:hAnsi="Times New Roman" w:cs="Times New Roman"/>
          <w:b/>
          <w:color w:val="000000" w:themeColor="text1"/>
          <w:sz w:val="28"/>
          <w:szCs w:val="28"/>
        </w:rPr>
        <w:t>Literature of the country of the studied language (first foreign language)</w:t>
      </w:r>
      <w:r>
        <w:rPr>
          <w:rFonts w:ascii="Times New Roman" w:eastAsia="Arial Unicode MS" w:hAnsi="Times New Roman" w:cs="Times New Roman"/>
          <w:b/>
          <w:color w:val="000000" w:themeColor="text1"/>
          <w:sz w:val="28"/>
          <w:szCs w:val="28"/>
        </w:rPr>
        <w:t xml:space="preserve">" for </w:t>
      </w:r>
      <w:r w:rsidR="001A09C0">
        <w:rPr>
          <w:rFonts w:ascii="Times New Roman" w:eastAsia="Arial Unicode MS" w:hAnsi="Times New Roman" w:cs="Times New Roman"/>
          <w:b/>
          <w:color w:val="000000" w:themeColor="text1"/>
          <w:sz w:val="28"/>
          <w:szCs w:val="28"/>
        </w:rPr>
        <w:t>2</w:t>
      </w:r>
      <w:r w:rsidR="001A09C0" w:rsidRPr="001A09C0">
        <w:rPr>
          <w:rFonts w:ascii="Times New Roman" w:eastAsia="Arial Unicode MS" w:hAnsi="Times New Roman" w:cs="Times New Roman"/>
          <w:b/>
          <w:color w:val="000000" w:themeColor="text1"/>
          <w:sz w:val="28"/>
          <w:szCs w:val="28"/>
          <w:vertAlign w:val="superscript"/>
        </w:rPr>
        <w:t>nd</w:t>
      </w:r>
      <w:r w:rsidR="001A09C0">
        <w:rPr>
          <w:rFonts w:ascii="Times New Roman" w:eastAsia="Arial Unicode MS" w:hAnsi="Times New Roman" w:cs="Times New Roman"/>
          <w:b/>
          <w:color w:val="000000" w:themeColor="text1"/>
          <w:sz w:val="28"/>
          <w:szCs w:val="28"/>
        </w:rPr>
        <w:t xml:space="preserve"> year</w:t>
      </w:r>
      <w:r>
        <w:rPr>
          <w:rFonts w:ascii="Times New Roman" w:eastAsia="Arial Unicode MS" w:hAnsi="Times New Roman" w:cs="Times New Roman"/>
          <w:b/>
          <w:color w:val="000000" w:themeColor="text1"/>
          <w:sz w:val="28"/>
          <w:szCs w:val="28"/>
        </w:rPr>
        <w:t xml:space="preserve"> students of the Faculty of International Relations, specialty "6B02311-Translation in the field of international and legal relations"</w:t>
      </w:r>
    </w:p>
    <w:p w14:paraId="19A2ED8F" w14:textId="77777777" w:rsidR="002F37F2" w:rsidRDefault="002F37F2" w:rsidP="002F37F2">
      <w:pPr>
        <w:spacing w:after="0" w:line="240" w:lineRule="auto"/>
        <w:jc w:val="center"/>
        <w:rPr>
          <w:rFonts w:ascii="Times New Roman" w:eastAsia="Arial Unicode MS" w:hAnsi="Times New Roman" w:cs="Times New Roman"/>
          <w:b/>
          <w:color w:val="000000" w:themeColor="text1"/>
          <w:sz w:val="24"/>
          <w:szCs w:val="24"/>
        </w:rPr>
      </w:pPr>
    </w:p>
    <w:p w14:paraId="1A804A2A" w14:textId="77777777" w:rsidR="002F37F2" w:rsidRDefault="002F37F2" w:rsidP="002F37F2">
      <w:pPr>
        <w:spacing w:after="0" w:line="240" w:lineRule="auto"/>
        <w:jc w:val="both"/>
        <w:rPr>
          <w:rFonts w:ascii="Times New Roman" w:eastAsiaTheme="minorHAnsi" w:hAnsi="Times New Roman" w:cs="Times New Roman"/>
          <w:b/>
          <w:bCs/>
          <w:sz w:val="28"/>
          <w:szCs w:val="28"/>
        </w:rPr>
      </w:pPr>
      <w:r>
        <w:rPr>
          <w:rFonts w:ascii="Times New Roman" w:hAnsi="Times New Roman" w:cs="Times New Roman"/>
          <w:b/>
          <w:bCs/>
          <w:sz w:val="28"/>
          <w:szCs w:val="28"/>
        </w:rPr>
        <w:t>Final assessment form and platform – Standard oral (offline) in the Univer IS</w:t>
      </w:r>
    </w:p>
    <w:p w14:paraId="46A9DE1C" w14:textId="77777777" w:rsidR="002F37F2" w:rsidRDefault="002F37F2" w:rsidP="002F37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 successfully pass the exam in the discipline "Literature of the target language country and translation issues", the student must:</w:t>
      </w:r>
    </w:p>
    <w:p w14:paraId="7DBAC27E" w14:textId="77777777" w:rsidR="002F37F2" w:rsidRDefault="002F37F2" w:rsidP="002F37F2">
      <w:pPr>
        <w:spacing w:after="0" w:line="240" w:lineRule="auto"/>
        <w:jc w:val="both"/>
        <w:rPr>
          <w:rFonts w:ascii="Times New Roman" w:hAnsi="Times New Roman" w:cs="Times New Roman"/>
          <w:sz w:val="28"/>
          <w:szCs w:val="28"/>
        </w:rPr>
      </w:pPr>
    </w:p>
    <w:p w14:paraId="00C45250" w14:textId="77777777" w:rsidR="002F37F2" w:rsidRPr="002F37F2" w:rsidRDefault="002F37F2" w:rsidP="002F37F2">
      <w:pPr>
        <w:numPr>
          <w:ilvl w:val="0"/>
          <w:numId w:val="11"/>
        </w:numPr>
        <w:spacing w:after="0" w:line="240" w:lineRule="auto"/>
        <w:jc w:val="both"/>
        <w:rPr>
          <w:rFonts w:ascii="Times New Roman" w:hAnsi="Times New Roman" w:cs="Times New Roman"/>
          <w:sz w:val="28"/>
          <w:szCs w:val="28"/>
        </w:rPr>
      </w:pPr>
      <w:r w:rsidRPr="002F37F2">
        <w:rPr>
          <w:rFonts w:ascii="Times New Roman" w:hAnsi="Times New Roman" w:cs="Times New Roman"/>
          <w:b/>
          <w:bCs/>
          <w:sz w:val="28"/>
          <w:szCs w:val="28"/>
        </w:rPr>
        <w:t>Demonstrate knowledge and understanding</w:t>
      </w:r>
      <w:r w:rsidRPr="002F37F2">
        <w:rPr>
          <w:rFonts w:ascii="Times New Roman" w:hAnsi="Times New Roman" w:cs="Times New Roman"/>
          <w:sz w:val="28"/>
          <w:szCs w:val="28"/>
        </w:rPr>
        <w:t xml:space="preserve"> of the key genres, stylistic features, and cultural contexts of British and American literature, as well as the challenges involved in their translation.</w:t>
      </w:r>
    </w:p>
    <w:p w14:paraId="06968854" w14:textId="77777777" w:rsidR="002F37F2" w:rsidRPr="002F37F2" w:rsidRDefault="002F37F2" w:rsidP="002F37F2">
      <w:pPr>
        <w:numPr>
          <w:ilvl w:val="0"/>
          <w:numId w:val="11"/>
        </w:numPr>
        <w:spacing w:after="0" w:line="240" w:lineRule="auto"/>
        <w:jc w:val="both"/>
        <w:rPr>
          <w:rFonts w:ascii="Times New Roman" w:hAnsi="Times New Roman" w:cs="Times New Roman"/>
          <w:sz w:val="28"/>
          <w:szCs w:val="28"/>
        </w:rPr>
      </w:pPr>
      <w:r w:rsidRPr="002F37F2">
        <w:rPr>
          <w:rFonts w:ascii="Times New Roman" w:hAnsi="Times New Roman" w:cs="Times New Roman"/>
          <w:b/>
          <w:bCs/>
          <w:sz w:val="28"/>
          <w:szCs w:val="28"/>
        </w:rPr>
        <w:t>Analyze and interpret literary texts</w:t>
      </w:r>
      <w:r w:rsidRPr="002F37F2">
        <w:rPr>
          <w:rFonts w:ascii="Times New Roman" w:hAnsi="Times New Roman" w:cs="Times New Roman"/>
          <w:sz w:val="28"/>
          <w:szCs w:val="28"/>
        </w:rPr>
        <w:t>, identifying key stylistic devices, cultural references, and idiomatic expressions, and explaining their significance in translation.</w:t>
      </w:r>
    </w:p>
    <w:p w14:paraId="57F8BA02" w14:textId="77777777" w:rsidR="002F37F2" w:rsidRPr="002F37F2" w:rsidRDefault="002F37F2" w:rsidP="002F37F2">
      <w:pPr>
        <w:numPr>
          <w:ilvl w:val="0"/>
          <w:numId w:val="11"/>
        </w:numPr>
        <w:spacing w:after="0" w:line="240" w:lineRule="auto"/>
        <w:jc w:val="both"/>
        <w:rPr>
          <w:rFonts w:ascii="Times New Roman" w:hAnsi="Times New Roman" w:cs="Times New Roman"/>
          <w:sz w:val="28"/>
          <w:szCs w:val="28"/>
        </w:rPr>
      </w:pPr>
      <w:r w:rsidRPr="002F37F2">
        <w:rPr>
          <w:rFonts w:ascii="Times New Roman" w:hAnsi="Times New Roman" w:cs="Times New Roman"/>
          <w:b/>
          <w:bCs/>
          <w:sz w:val="28"/>
          <w:szCs w:val="28"/>
        </w:rPr>
        <w:t>Apply literary translation techniques</w:t>
      </w:r>
      <w:r w:rsidRPr="002F37F2">
        <w:rPr>
          <w:rFonts w:ascii="Times New Roman" w:hAnsi="Times New Roman" w:cs="Times New Roman"/>
          <w:sz w:val="28"/>
          <w:szCs w:val="28"/>
        </w:rPr>
        <w:t xml:space="preserve"> by translating selected excerpts of prose, poetry, or drama, ensuring the preservation of the original tone, style, and cultural context in the target language.</w:t>
      </w:r>
    </w:p>
    <w:p w14:paraId="7C04CC9A" w14:textId="77777777" w:rsidR="002F37F2" w:rsidRPr="002F37F2" w:rsidRDefault="002F37F2" w:rsidP="002F37F2">
      <w:pPr>
        <w:numPr>
          <w:ilvl w:val="0"/>
          <w:numId w:val="11"/>
        </w:numPr>
        <w:spacing w:after="0" w:line="240" w:lineRule="auto"/>
        <w:jc w:val="both"/>
        <w:rPr>
          <w:rFonts w:ascii="Times New Roman" w:hAnsi="Times New Roman" w:cs="Times New Roman"/>
          <w:sz w:val="28"/>
          <w:szCs w:val="28"/>
        </w:rPr>
      </w:pPr>
      <w:r w:rsidRPr="002F37F2">
        <w:rPr>
          <w:rFonts w:ascii="Times New Roman" w:hAnsi="Times New Roman" w:cs="Times New Roman"/>
          <w:b/>
          <w:bCs/>
          <w:sz w:val="28"/>
          <w:szCs w:val="28"/>
        </w:rPr>
        <w:t>Evaluate translated works</w:t>
      </w:r>
      <w:r w:rsidRPr="002F37F2">
        <w:rPr>
          <w:rFonts w:ascii="Times New Roman" w:hAnsi="Times New Roman" w:cs="Times New Roman"/>
          <w:sz w:val="28"/>
          <w:szCs w:val="28"/>
        </w:rPr>
        <w:t>, providing constructive feedback on the fidelity, fluency, and cultural adaptation of literary texts, while comparing different translation strategies.</w:t>
      </w:r>
    </w:p>
    <w:p w14:paraId="5F2A23C8" w14:textId="77777777" w:rsidR="002F37F2" w:rsidRPr="002F37F2" w:rsidRDefault="002F37F2" w:rsidP="002F37F2">
      <w:pPr>
        <w:numPr>
          <w:ilvl w:val="0"/>
          <w:numId w:val="11"/>
        </w:numPr>
        <w:spacing w:after="0" w:line="240" w:lineRule="auto"/>
        <w:jc w:val="both"/>
        <w:rPr>
          <w:rFonts w:ascii="Times New Roman" w:hAnsi="Times New Roman" w:cs="Times New Roman"/>
          <w:sz w:val="28"/>
          <w:szCs w:val="28"/>
        </w:rPr>
      </w:pPr>
      <w:r w:rsidRPr="002F37F2">
        <w:rPr>
          <w:rFonts w:ascii="Times New Roman" w:hAnsi="Times New Roman" w:cs="Times New Roman"/>
          <w:b/>
          <w:bCs/>
          <w:sz w:val="28"/>
          <w:szCs w:val="28"/>
        </w:rPr>
        <w:t>Present oral responses</w:t>
      </w:r>
      <w:r w:rsidRPr="002F37F2">
        <w:rPr>
          <w:rFonts w:ascii="Times New Roman" w:hAnsi="Times New Roman" w:cs="Times New Roman"/>
          <w:sz w:val="28"/>
          <w:szCs w:val="28"/>
        </w:rPr>
        <w:t xml:space="preserve"> that demonstrate critical thinking and the ability to justify translation choices based on theoretical knowledge and practical application.</w:t>
      </w:r>
    </w:p>
    <w:p w14:paraId="6EABA8F6" w14:textId="77777777" w:rsidR="002F37F2" w:rsidRDefault="002F37F2" w:rsidP="002F37F2">
      <w:pPr>
        <w:spacing w:after="0" w:line="240" w:lineRule="auto"/>
        <w:jc w:val="both"/>
        <w:rPr>
          <w:rFonts w:ascii="Times New Roman" w:hAnsi="Times New Roman" w:cs="Times New Roman"/>
          <w:sz w:val="28"/>
          <w:szCs w:val="28"/>
        </w:rPr>
      </w:pPr>
    </w:p>
    <w:p w14:paraId="4A7DE87E" w14:textId="77777777" w:rsidR="002F37F2" w:rsidRDefault="002F37F2" w:rsidP="002F37F2">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Exam rules:</w:t>
      </w:r>
    </w:p>
    <w:p w14:paraId="5B4CFED1" w14:textId="4F4EB563" w:rsidR="002F37F2" w:rsidRDefault="002F37F2" w:rsidP="002F37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Students must strictly adhere to the rules of academic honesty and the requirements set out in the above instructions for conducting the final assessment based on the results of the </w:t>
      </w:r>
      <w:r w:rsidR="001A09C0">
        <w:rPr>
          <w:rFonts w:ascii="Times New Roman" w:hAnsi="Times New Roman" w:cs="Times New Roman"/>
          <w:sz w:val="28"/>
          <w:szCs w:val="28"/>
        </w:rPr>
        <w:t>spring</w:t>
      </w:r>
      <w:r>
        <w:rPr>
          <w:rFonts w:ascii="Times New Roman" w:hAnsi="Times New Roman" w:cs="Times New Roman"/>
          <w:sz w:val="28"/>
          <w:szCs w:val="28"/>
        </w:rPr>
        <w:t xml:space="preserve"> semester of the 202</w:t>
      </w:r>
      <w:r w:rsidR="001A09C0">
        <w:rPr>
          <w:rFonts w:ascii="Times New Roman" w:hAnsi="Times New Roman" w:cs="Times New Roman"/>
          <w:sz w:val="28"/>
          <w:szCs w:val="28"/>
        </w:rPr>
        <w:t>5</w:t>
      </w:r>
      <w:r>
        <w:rPr>
          <w:rFonts w:ascii="Times New Roman" w:hAnsi="Times New Roman" w:cs="Times New Roman"/>
          <w:sz w:val="28"/>
          <w:szCs w:val="28"/>
        </w:rPr>
        <w:t>-202</w:t>
      </w:r>
      <w:r w:rsidR="001A09C0">
        <w:rPr>
          <w:rFonts w:ascii="Times New Roman" w:hAnsi="Times New Roman" w:cs="Times New Roman"/>
          <w:sz w:val="28"/>
          <w:szCs w:val="28"/>
        </w:rPr>
        <w:t>6</w:t>
      </w:r>
      <w:r>
        <w:rPr>
          <w:rFonts w:ascii="Times New Roman" w:hAnsi="Times New Roman" w:cs="Times New Roman"/>
          <w:sz w:val="28"/>
          <w:szCs w:val="28"/>
        </w:rPr>
        <w:t xml:space="preserve"> academic year.</w:t>
      </w:r>
    </w:p>
    <w:p w14:paraId="33D877FC" w14:textId="77777777" w:rsidR="002F37F2" w:rsidRDefault="002F37F2" w:rsidP="002F37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The exam is held offline in the classroom with the examiner and members of the commission.</w:t>
      </w:r>
    </w:p>
    <w:p w14:paraId="127FD325" w14:textId="77777777" w:rsidR="002F37F2" w:rsidRDefault="002F37F2" w:rsidP="002F37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In accordance with the rules of academic honesty, during the exam, students are prohibited from:</w:t>
      </w:r>
    </w:p>
    <w:p w14:paraId="4CD3E8B0" w14:textId="77777777" w:rsidR="002F37F2" w:rsidRDefault="002F37F2" w:rsidP="002F37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using cheat sheets;</w:t>
      </w:r>
    </w:p>
    <w:p w14:paraId="78929541" w14:textId="77777777" w:rsidR="002F37F2" w:rsidRDefault="002F37F2" w:rsidP="002F37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use of cell phones, smart watches and other technical means that can be used for unauthorized access to auxiliary information;</w:t>
      </w:r>
    </w:p>
    <w:p w14:paraId="2A74DF57" w14:textId="77777777" w:rsidR="002F37F2" w:rsidRDefault="002F37F2" w:rsidP="002F37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use of drafts and notebooks;</w:t>
      </w:r>
    </w:p>
    <w:p w14:paraId="60A8E8D7" w14:textId="77777777" w:rsidR="002F37F2" w:rsidRDefault="002F37F2" w:rsidP="002F37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use of books and textbooks;</w:t>
      </w:r>
    </w:p>
    <w:p w14:paraId="4AF970F2" w14:textId="77777777" w:rsidR="002F37F2" w:rsidRDefault="002F37F2" w:rsidP="002F37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communication with other students.</w:t>
      </w:r>
    </w:p>
    <w:p w14:paraId="5E6EE2E2" w14:textId="77777777" w:rsidR="002F37F2" w:rsidRDefault="002F37F2" w:rsidP="002F37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Students must study the rules for conducting the final assessment for this discipline, which are posted in the Univer system.</w:t>
      </w:r>
    </w:p>
    <w:p w14:paraId="5F02D250" w14:textId="77777777" w:rsidR="002F37F2" w:rsidRDefault="002F37F2" w:rsidP="002F37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The final assessment is conducted according to the approved schedule, which will be available to students in the Univer system.</w:t>
      </w:r>
    </w:p>
    <w:p w14:paraId="0A4B3B94" w14:textId="77777777" w:rsidR="002F37F2" w:rsidRDefault="002F37F2" w:rsidP="002F37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Students must prepare for the exam 30 minutes before the start and present identification documents (identity card, passport, student ID card).</w:t>
      </w:r>
    </w:p>
    <w:p w14:paraId="0339618E" w14:textId="77777777" w:rsidR="002F37F2" w:rsidRDefault="002F37F2" w:rsidP="002F37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Students are required to sign the final report to confirm their presence.</w:t>
      </w:r>
    </w:p>
    <w:p w14:paraId="4B602E52" w14:textId="77777777" w:rsidR="002F37F2" w:rsidRDefault="002F37F2" w:rsidP="002F37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 Exam proctoring is carried out through video surveillance.</w:t>
      </w:r>
    </w:p>
    <w:p w14:paraId="43DDE04D" w14:textId="77777777" w:rsidR="002F37F2" w:rsidRDefault="002F37F2" w:rsidP="002F37F2">
      <w:pPr>
        <w:rPr>
          <w:rFonts w:ascii="Times New Roman" w:hAnsi="Times New Roman" w:cs="Times New Roman"/>
          <w:b/>
          <w:bCs/>
          <w:sz w:val="28"/>
          <w:szCs w:val="28"/>
        </w:rPr>
      </w:pPr>
    </w:p>
    <w:p w14:paraId="31F2B2A7" w14:textId="77777777" w:rsidR="002F37F2" w:rsidRDefault="002F37F2" w:rsidP="002F37F2">
      <w:pPr>
        <w:rPr>
          <w:rFonts w:ascii="Times New Roman" w:hAnsi="Times New Roman" w:cs="Times New Roman"/>
          <w:b/>
          <w:bCs/>
          <w:sz w:val="28"/>
          <w:szCs w:val="28"/>
        </w:rPr>
      </w:pPr>
    </w:p>
    <w:p w14:paraId="46BC91DA" w14:textId="77777777" w:rsidR="002F37F2" w:rsidRDefault="002F37F2" w:rsidP="002F37F2">
      <w:pPr>
        <w:rPr>
          <w:rFonts w:ascii="Times New Roman" w:hAnsi="Times New Roman" w:cs="Times New Roman"/>
          <w:b/>
          <w:bCs/>
          <w:sz w:val="28"/>
          <w:szCs w:val="28"/>
        </w:rPr>
      </w:pPr>
    </w:p>
    <w:p w14:paraId="4B342239" w14:textId="77777777" w:rsidR="002F37F2" w:rsidRDefault="002F37F2" w:rsidP="002F37F2">
      <w:pPr>
        <w:rPr>
          <w:rFonts w:ascii="Times New Roman" w:hAnsi="Times New Roman" w:cs="Times New Roman"/>
          <w:b/>
          <w:bCs/>
          <w:sz w:val="28"/>
          <w:szCs w:val="28"/>
        </w:rPr>
      </w:pPr>
      <w:r>
        <w:rPr>
          <w:rFonts w:ascii="Times New Roman" w:hAnsi="Times New Roman" w:cs="Times New Roman"/>
          <w:b/>
          <w:bCs/>
          <w:sz w:val="28"/>
          <w:szCs w:val="28"/>
        </w:rPr>
        <w:t>Assessment Policy</w:t>
      </w:r>
    </w:p>
    <w:p w14:paraId="2A11D03B" w14:textId="77777777" w:rsidR="002F37F2" w:rsidRDefault="002F37F2" w:rsidP="002F37F2">
      <w:pPr>
        <w:rPr>
          <w:rFonts w:ascii="Times New Roman" w:hAnsi="Times New Roman" w:cs="Times New Roman"/>
          <w:sz w:val="28"/>
          <w:szCs w:val="28"/>
        </w:rPr>
      </w:pPr>
      <w:r>
        <w:rPr>
          <w:rFonts w:ascii="Times New Roman" w:hAnsi="Times New Roman" w:cs="Times New Roman"/>
          <w:sz w:val="28"/>
          <w:szCs w:val="28"/>
        </w:rPr>
        <w:t>The final assessment for the course "Literature of the target language country and translation issues" is conducted orally using tickets. The maximum number of points for the exam is 100 points.</w:t>
      </w:r>
    </w:p>
    <w:tbl>
      <w:tblPr>
        <w:tblStyle w:val="aff0"/>
        <w:tblW w:w="0" w:type="auto"/>
        <w:tblLook w:val="04A0" w:firstRow="1" w:lastRow="0" w:firstColumn="1" w:lastColumn="0" w:noHBand="0" w:noVBand="1"/>
      </w:tblPr>
      <w:tblGrid>
        <w:gridCol w:w="1491"/>
        <w:gridCol w:w="3098"/>
        <w:gridCol w:w="2050"/>
      </w:tblGrid>
      <w:tr w:rsidR="002F37F2" w14:paraId="7041BE13" w14:textId="77777777" w:rsidTr="002F37F2">
        <w:tc>
          <w:tcPr>
            <w:tcW w:w="1491" w:type="dxa"/>
            <w:tcBorders>
              <w:top w:val="single" w:sz="4" w:space="0" w:color="auto"/>
              <w:left w:val="single" w:sz="4" w:space="0" w:color="auto"/>
              <w:bottom w:val="single" w:sz="4" w:space="0" w:color="auto"/>
              <w:right w:val="single" w:sz="4" w:space="0" w:color="auto"/>
            </w:tcBorders>
            <w:hideMark/>
          </w:tcPr>
          <w:p w14:paraId="086E3404" w14:textId="77777777" w:rsidR="002F37F2" w:rsidRDefault="002F37F2">
            <w:pPr>
              <w:rPr>
                <w:rFonts w:ascii="Times New Roman" w:hAnsi="Times New Roman" w:cs="Times New Roman"/>
                <w:b/>
                <w:bCs/>
                <w:sz w:val="28"/>
                <w:szCs w:val="28"/>
                <w:lang w:val="kk-KZ"/>
              </w:rPr>
            </w:pPr>
            <w:r>
              <w:rPr>
                <w:rFonts w:ascii="Times New Roman" w:hAnsi="Times New Roman" w:cs="Times New Roman"/>
                <w:b/>
                <w:bCs/>
                <w:sz w:val="28"/>
                <w:szCs w:val="28"/>
              </w:rPr>
              <w:t>Q</w:t>
            </w:r>
            <w:r>
              <w:rPr>
                <w:rFonts w:ascii="Times New Roman" w:hAnsi="Times New Roman" w:cs="Times New Roman"/>
                <w:b/>
                <w:bCs/>
                <w:sz w:val="28"/>
                <w:szCs w:val="28"/>
                <w:lang w:val="kk-KZ"/>
              </w:rPr>
              <w:t>uestion number</w:t>
            </w:r>
          </w:p>
        </w:tc>
        <w:tc>
          <w:tcPr>
            <w:tcW w:w="3098" w:type="dxa"/>
            <w:tcBorders>
              <w:top w:val="single" w:sz="4" w:space="0" w:color="auto"/>
              <w:left w:val="single" w:sz="4" w:space="0" w:color="auto"/>
              <w:bottom w:val="single" w:sz="4" w:space="0" w:color="auto"/>
              <w:right w:val="single" w:sz="4" w:space="0" w:color="auto"/>
            </w:tcBorders>
            <w:hideMark/>
          </w:tcPr>
          <w:p w14:paraId="06CE22FF" w14:textId="77777777" w:rsidR="002F37F2" w:rsidRDefault="002F37F2">
            <w:pPr>
              <w:rPr>
                <w:rFonts w:ascii="Times New Roman" w:hAnsi="Times New Roman" w:cs="Times New Roman"/>
                <w:b/>
                <w:bCs/>
                <w:sz w:val="28"/>
                <w:szCs w:val="28"/>
              </w:rPr>
            </w:pPr>
            <w:r>
              <w:rPr>
                <w:rFonts w:ascii="Times New Roman" w:hAnsi="Times New Roman" w:cs="Times New Roman"/>
                <w:b/>
                <w:bCs/>
                <w:sz w:val="28"/>
                <w:szCs w:val="28"/>
              </w:rPr>
              <w:t>Tasks</w:t>
            </w:r>
          </w:p>
        </w:tc>
        <w:tc>
          <w:tcPr>
            <w:tcW w:w="2050" w:type="dxa"/>
            <w:tcBorders>
              <w:top w:val="single" w:sz="4" w:space="0" w:color="auto"/>
              <w:left w:val="single" w:sz="4" w:space="0" w:color="auto"/>
              <w:bottom w:val="single" w:sz="4" w:space="0" w:color="auto"/>
              <w:right w:val="single" w:sz="4" w:space="0" w:color="auto"/>
            </w:tcBorders>
            <w:hideMark/>
          </w:tcPr>
          <w:p w14:paraId="2D214430" w14:textId="77777777" w:rsidR="002F37F2" w:rsidRDefault="002F37F2">
            <w:pPr>
              <w:rPr>
                <w:rFonts w:ascii="Times New Roman" w:hAnsi="Times New Roman" w:cs="Times New Roman"/>
                <w:b/>
                <w:bCs/>
                <w:sz w:val="28"/>
                <w:szCs w:val="28"/>
                <w:lang w:val="kk-KZ"/>
              </w:rPr>
            </w:pPr>
            <w:r>
              <w:rPr>
                <w:rFonts w:ascii="Times New Roman" w:hAnsi="Times New Roman" w:cs="Times New Roman"/>
                <w:b/>
                <w:bCs/>
                <w:sz w:val="28"/>
                <w:szCs w:val="28"/>
                <w:lang w:val="kk-KZ"/>
              </w:rPr>
              <w:t>Number of points</w:t>
            </w:r>
          </w:p>
        </w:tc>
      </w:tr>
      <w:tr w:rsidR="002F37F2" w:rsidRPr="002F37F2" w14:paraId="1C289FA4" w14:textId="77777777" w:rsidTr="002F37F2">
        <w:tc>
          <w:tcPr>
            <w:tcW w:w="1491" w:type="dxa"/>
            <w:tcBorders>
              <w:top w:val="single" w:sz="4" w:space="0" w:color="auto"/>
              <w:left w:val="single" w:sz="4" w:space="0" w:color="auto"/>
              <w:bottom w:val="single" w:sz="4" w:space="0" w:color="auto"/>
              <w:right w:val="single" w:sz="4" w:space="0" w:color="auto"/>
            </w:tcBorders>
            <w:hideMark/>
          </w:tcPr>
          <w:p w14:paraId="2525DA89" w14:textId="77777777" w:rsidR="002F37F2" w:rsidRDefault="002F37F2">
            <w:pPr>
              <w:rPr>
                <w:rFonts w:ascii="Times New Roman" w:hAnsi="Times New Roman" w:cs="Times New Roman"/>
                <w:b/>
                <w:bCs/>
                <w:sz w:val="28"/>
                <w:szCs w:val="28"/>
                <w:lang w:val="ru-RU"/>
              </w:rPr>
            </w:pPr>
            <w:r>
              <w:rPr>
                <w:rFonts w:ascii="Times New Roman" w:hAnsi="Times New Roman" w:cs="Times New Roman"/>
                <w:sz w:val="28"/>
                <w:szCs w:val="28"/>
              </w:rPr>
              <w:t xml:space="preserve">Theoretical Question </w:t>
            </w:r>
            <w:r>
              <w:rPr>
                <w:rFonts w:ascii="Times New Roman" w:hAnsi="Times New Roman" w:cs="Times New Roman"/>
                <w:sz w:val="28"/>
                <w:szCs w:val="28"/>
                <w:lang w:val="ru-RU"/>
              </w:rPr>
              <w:t>1</w:t>
            </w:r>
          </w:p>
        </w:tc>
        <w:tc>
          <w:tcPr>
            <w:tcW w:w="3098" w:type="dxa"/>
            <w:tcBorders>
              <w:top w:val="single" w:sz="4" w:space="0" w:color="auto"/>
              <w:left w:val="single" w:sz="4" w:space="0" w:color="auto"/>
              <w:bottom w:val="single" w:sz="4" w:space="0" w:color="auto"/>
              <w:right w:val="single" w:sz="4" w:space="0" w:color="auto"/>
            </w:tcBorders>
          </w:tcPr>
          <w:p w14:paraId="383D8885" w14:textId="77777777" w:rsidR="002F37F2" w:rsidRDefault="002F37F2">
            <w:pPr>
              <w:rPr>
                <w:rFonts w:ascii="Times New Roman" w:hAnsi="Times New Roman" w:cs="Times New Roman"/>
                <w:b/>
                <w:bCs/>
                <w:sz w:val="28"/>
                <w:szCs w:val="28"/>
              </w:rPr>
            </w:pPr>
            <w:r w:rsidRPr="002F37F2">
              <w:rPr>
                <w:rFonts w:ascii="Times New Roman" w:hAnsi="Times New Roman" w:cs="Times New Roman"/>
                <w:sz w:val="28"/>
                <w:szCs w:val="28"/>
              </w:rPr>
              <w:t>Theoretical question related to the principles and challenges of literary translation. Topics may include translating cultural references, idiomatic expressions, or stylistic devices in British and American literature.</w:t>
            </w:r>
          </w:p>
        </w:tc>
        <w:tc>
          <w:tcPr>
            <w:tcW w:w="2050" w:type="dxa"/>
            <w:tcBorders>
              <w:top w:val="single" w:sz="4" w:space="0" w:color="auto"/>
              <w:left w:val="single" w:sz="4" w:space="0" w:color="auto"/>
              <w:bottom w:val="single" w:sz="4" w:space="0" w:color="auto"/>
              <w:right w:val="single" w:sz="4" w:space="0" w:color="auto"/>
            </w:tcBorders>
          </w:tcPr>
          <w:p w14:paraId="2BAB2C7C" w14:textId="77777777" w:rsidR="002F37F2" w:rsidRDefault="002F37F2">
            <w:pPr>
              <w:jc w:val="both"/>
              <w:rPr>
                <w:rFonts w:ascii="Times New Roman" w:hAnsi="Times New Roman" w:cs="Times New Roman"/>
                <w:sz w:val="28"/>
                <w:szCs w:val="28"/>
              </w:rPr>
            </w:pPr>
            <w:r>
              <w:rPr>
                <w:rFonts w:ascii="Times New Roman" w:hAnsi="Times New Roman" w:cs="Times New Roman"/>
                <w:sz w:val="28"/>
                <w:szCs w:val="28"/>
              </w:rPr>
              <w:t xml:space="preserve"> 20 points</w:t>
            </w:r>
          </w:p>
          <w:p w14:paraId="60D6668A" w14:textId="77777777" w:rsidR="002F37F2" w:rsidRDefault="002F37F2">
            <w:pPr>
              <w:rPr>
                <w:rFonts w:ascii="Times New Roman" w:hAnsi="Times New Roman" w:cs="Times New Roman"/>
                <w:b/>
                <w:bCs/>
                <w:sz w:val="28"/>
                <w:szCs w:val="28"/>
              </w:rPr>
            </w:pPr>
          </w:p>
        </w:tc>
      </w:tr>
      <w:tr w:rsidR="002F37F2" w:rsidRPr="002F37F2" w14:paraId="5C7A7495" w14:textId="77777777" w:rsidTr="002F37F2">
        <w:tc>
          <w:tcPr>
            <w:tcW w:w="1491" w:type="dxa"/>
            <w:tcBorders>
              <w:top w:val="single" w:sz="4" w:space="0" w:color="auto"/>
              <w:left w:val="single" w:sz="4" w:space="0" w:color="auto"/>
              <w:bottom w:val="single" w:sz="4" w:space="0" w:color="auto"/>
              <w:right w:val="single" w:sz="4" w:space="0" w:color="auto"/>
            </w:tcBorders>
            <w:hideMark/>
          </w:tcPr>
          <w:p w14:paraId="5D811272" w14:textId="77777777" w:rsidR="002F37F2" w:rsidRDefault="002F37F2">
            <w:pPr>
              <w:rPr>
                <w:rFonts w:ascii="Times New Roman" w:hAnsi="Times New Roman" w:cs="Times New Roman"/>
                <w:b/>
                <w:bCs/>
                <w:sz w:val="28"/>
                <w:szCs w:val="28"/>
              </w:rPr>
            </w:pPr>
            <w:r>
              <w:rPr>
                <w:rFonts w:ascii="Times New Roman" w:hAnsi="Times New Roman" w:cs="Times New Roman"/>
                <w:sz w:val="28"/>
                <w:szCs w:val="28"/>
              </w:rPr>
              <w:t>Practical Question 2</w:t>
            </w:r>
          </w:p>
        </w:tc>
        <w:tc>
          <w:tcPr>
            <w:tcW w:w="3098" w:type="dxa"/>
            <w:tcBorders>
              <w:top w:val="single" w:sz="4" w:space="0" w:color="auto"/>
              <w:left w:val="single" w:sz="4" w:space="0" w:color="auto"/>
              <w:bottom w:val="single" w:sz="4" w:space="0" w:color="auto"/>
              <w:right w:val="single" w:sz="4" w:space="0" w:color="auto"/>
            </w:tcBorders>
          </w:tcPr>
          <w:p w14:paraId="3BAD7E46" w14:textId="77777777" w:rsidR="002F37F2" w:rsidRDefault="002F37F2">
            <w:pPr>
              <w:rPr>
                <w:rFonts w:ascii="Times New Roman" w:hAnsi="Times New Roman" w:cs="Times New Roman"/>
                <w:b/>
                <w:bCs/>
                <w:sz w:val="28"/>
                <w:szCs w:val="28"/>
              </w:rPr>
            </w:pPr>
            <w:r w:rsidRPr="002F37F2">
              <w:rPr>
                <w:rFonts w:ascii="Times New Roman" w:hAnsi="Times New Roman" w:cs="Times New Roman"/>
                <w:sz w:val="28"/>
                <w:szCs w:val="28"/>
              </w:rPr>
              <w:t xml:space="preserve">Translation Task (Prose): Translate a selected excerpt from prose (British or American literature) into the target language, ensuring the </w:t>
            </w:r>
            <w:r w:rsidRPr="002F37F2">
              <w:rPr>
                <w:rFonts w:ascii="Times New Roman" w:hAnsi="Times New Roman" w:cs="Times New Roman"/>
                <w:sz w:val="28"/>
                <w:szCs w:val="28"/>
              </w:rPr>
              <w:lastRenderedPageBreak/>
              <w:t>preservation of style, tone, and meaning.</w:t>
            </w:r>
          </w:p>
        </w:tc>
        <w:tc>
          <w:tcPr>
            <w:tcW w:w="2050" w:type="dxa"/>
            <w:tcBorders>
              <w:top w:val="single" w:sz="4" w:space="0" w:color="auto"/>
              <w:left w:val="single" w:sz="4" w:space="0" w:color="auto"/>
              <w:bottom w:val="single" w:sz="4" w:space="0" w:color="auto"/>
              <w:right w:val="single" w:sz="4" w:space="0" w:color="auto"/>
            </w:tcBorders>
            <w:hideMark/>
          </w:tcPr>
          <w:p w14:paraId="09D21BA0" w14:textId="77777777" w:rsidR="002F37F2" w:rsidRDefault="002F37F2">
            <w:pPr>
              <w:rPr>
                <w:rFonts w:ascii="Times New Roman" w:hAnsi="Times New Roman" w:cs="Times New Roman"/>
                <w:b/>
                <w:bCs/>
                <w:sz w:val="28"/>
                <w:szCs w:val="28"/>
              </w:rPr>
            </w:pPr>
            <w:r>
              <w:rPr>
                <w:rFonts w:ascii="Times New Roman" w:hAnsi="Times New Roman" w:cs="Times New Roman"/>
                <w:sz w:val="28"/>
                <w:szCs w:val="28"/>
              </w:rPr>
              <w:lastRenderedPageBreak/>
              <w:t>40 points</w:t>
            </w:r>
          </w:p>
        </w:tc>
      </w:tr>
      <w:tr w:rsidR="002F37F2" w:rsidRPr="002F37F2" w14:paraId="737BF9F0" w14:textId="77777777" w:rsidTr="002F37F2">
        <w:tc>
          <w:tcPr>
            <w:tcW w:w="1491" w:type="dxa"/>
            <w:tcBorders>
              <w:top w:val="single" w:sz="4" w:space="0" w:color="auto"/>
              <w:left w:val="single" w:sz="4" w:space="0" w:color="auto"/>
              <w:bottom w:val="single" w:sz="4" w:space="0" w:color="auto"/>
              <w:right w:val="single" w:sz="4" w:space="0" w:color="auto"/>
            </w:tcBorders>
            <w:hideMark/>
          </w:tcPr>
          <w:p w14:paraId="60D75F74" w14:textId="77777777" w:rsidR="002F37F2" w:rsidRDefault="002F37F2">
            <w:pPr>
              <w:rPr>
                <w:rFonts w:ascii="Times New Roman" w:hAnsi="Times New Roman" w:cs="Times New Roman"/>
                <w:b/>
                <w:bCs/>
                <w:sz w:val="28"/>
                <w:szCs w:val="28"/>
              </w:rPr>
            </w:pPr>
            <w:r>
              <w:rPr>
                <w:rFonts w:ascii="Times New Roman" w:hAnsi="Times New Roman" w:cs="Times New Roman"/>
                <w:sz w:val="28"/>
                <w:szCs w:val="28"/>
              </w:rPr>
              <w:t>Practical Question 3</w:t>
            </w:r>
          </w:p>
        </w:tc>
        <w:tc>
          <w:tcPr>
            <w:tcW w:w="3098" w:type="dxa"/>
            <w:tcBorders>
              <w:top w:val="single" w:sz="4" w:space="0" w:color="auto"/>
              <w:left w:val="single" w:sz="4" w:space="0" w:color="auto"/>
              <w:bottom w:val="single" w:sz="4" w:space="0" w:color="auto"/>
              <w:right w:val="single" w:sz="4" w:space="0" w:color="auto"/>
            </w:tcBorders>
          </w:tcPr>
          <w:p w14:paraId="4175D17D" w14:textId="77777777" w:rsidR="002F37F2" w:rsidRDefault="002F37F2">
            <w:pPr>
              <w:rPr>
                <w:rFonts w:ascii="Times New Roman" w:hAnsi="Times New Roman" w:cs="Times New Roman"/>
                <w:b/>
                <w:bCs/>
                <w:sz w:val="28"/>
                <w:szCs w:val="28"/>
              </w:rPr>
            </w:pPr>
            <w:r w:rsidRPr="002F37F2">
              <w:rPr>
                <w:rFonts w:ascii="Times New Roman" w:hAnsi="Times New Roman" w:cs="Times New Roman"/>
                <w:sz w:val="28"/>
                <w:szCs w:val="28"/>
              </w:rPr>
              <w:t>Translation Task (Kazakh Literature): Translate an excerpt from Kazakh literature (e.g., Abay's Words of Wisdom) into English, ensuring cultural and stylistic fidelity.</w:t>
            </w:r>
          </w:p>
        </w:tc>
        <w:tc>
          <w:tcPr>
            <w:tcW w:w="2050" w:type="dxa"/>
            <w:tcBorders>
              <w:top w:val="single" w:sz="4" w:space="0" w:color="auto"/>
              <w:left w:val="single" w:sz="4" w:space="0" w:color="auto"/>
              <w:bottom w:val="single" w:sz="4" w:space="0" w:color="auto"/>
              <w:right w:val="single" w:sz="4" w:space="0" w:color="auto"/>
            </w:tcBorders>
            <w:hideMark/>
          </w:tcPr>
          <w:p w14:paraId="5FF274E9" w14:textId="77777777" w:rsidR="002F37F2" w:rsidRDefault="002F37F2">
            <w:pPr>
              <w:rPr>
                <w:rFonts w:ascii="Times New Roman" w:hAnsi="Times New Roman" w:cs="Times New Roman"/>
                <w:b/>
                <w:bCs/>
                <w:sz w:val="28"/>
                <w:szCs w:val="28"/>
              </w:rPr>
            </w:pPr>
            <w:r>
              <w:rPr>
                <w:rFonts w:ascii="Times New Roman" w:hAnsi="Times New Roman" w:cs="Times New Roman"/>
                <w:sz w:val="28"/>
                <w:szCs w:val="28"/>
              </w:rPr>
              <w:t>40 points</w:t>
            </w:r>
          </w:p>
        </w:tc>
      </w:tr>
    </w:tbl>
    <w:p w14:paraId="76307095" w14:textId="77777777" w:rsidR="002F37F2" w:rsidRDefault="002F37F2" w:rsidP="002F37F2">
      <w:pPr>
        <w:rPr>
          <w:rFonts w:ascii="Times New Roman" w:hAnsi="Times New Roman" w:cs="Times New Roman"/>
          <w:kern w:val="2"/>
          <w:sz w:val="28"/>
          <w:szCs w:val="28"/>
          <w14:ligatures w14:val="standardContextual"/>
        </w:rPr>
      </w:pPr>
      <w:r>
        <w:rPr>
          <w:rFonts w:ascii="Times New Roman" w:hAnsi="Times New Roman" w:cs="Times New Roman"/>
          <w:b/>
          <w:bCs/>
          <w:sz w:val="28"/>
          <w:szCs w:val="28"/>
        </w:rPr>
        <w:t>Preparation time</w:t>
      </w:r>
      <w:r>
        <w:rPr>
          <w:rFonts w:ascii="Times New Roman" w:hAnsi="Times New Roman" w:cs="Times New Roman"/>
          <w:sz w:val="28"/>
          <w:szCs w:val="28"/>
        </w:rPr>
        <w:t xml:space="preserve"> – 15  minutes</w:t>
      </w:r>
    </w:p>
    <w:p w14:paraId="3B5C02D5" w14:textId="77777777" w:rsidR="002F37F2" w:rsidRDefault="002F37F2" w:rsidP="002F37F2">
      <w:pPr>
        <w:rPr>
          <w:rFonts w:ascii="Times New Roman" w:hAnsi="Times New Roman" w:cs="Times New Roman"/>
          <w:sz w:val="28"/>
          <w:szCs w:val="28"/>
        </w:rPr>
      </w:pPr>
      <w:r>
        <w:rPr>
          <w:rFonts w:ascii="Times New Roman" w:hAnsi="Times New Roman" w:cs="Times New Roman"/>
          <w:b/>
          <w:bCs/>
          <w:sz w:val="28"/>
          <w:szCs w:val="28"/>
        </w:rPr>
        <w:t>Answer time</w:t>
      </w:r>
      <w:r>
        <w:rPr>
          <w:rFonts w:ascii="Times New Roman" w:hAnsi="Times New Roman" w:cs="Times New Roman"/>
          <w:sz w:val="28"/>
          <w:szCs w:val="28"/>
        </w:rPr>
        <w:t xml:space="preserve"> - 20 minutes</w:t>
      </w:r>
    </w:p>
    <w:p w14:paraId="53E58536" w14:textId="77777777" w:rsidR="002F37F2" w:rsidRDefault="002F37F2" w:rsidP="002F37F2">
      <w:pPr>
        <w:rPr>
          <w:rFonts w:ascii="Times New Roman" w:hAnsi="Times New Roman" w:cs="Times New Roman"/>
          <w:sz w:val="28"/>
          <w:szCs w:val="28"/>
        </w:rPr>
      </w:pPr>
      <w:r>
        <w:rPr>
          <w:rFonts w:ascii="Times New Roman" w:hAnsi="Times New Roman" w:cs="Times New Roman"/>
          <w:sz w:val="28"/>
          <w:szCs w:val="28"/>
        </w:rPr>
        <w:t>30 minutes before the start of the exam, you should be reminded of the start of the exam.</w:t>
      </w:r>
    </w:p>
    <w:p w14:paraId="27344EAC" w14:textId="77777777" w:rsidR="002F37F2" w:rsidRDefault="002F37F2" w:rsidP="002F37F2">
      <w:pPr>
        <w:rPr>
          <w:rFonts w:ascii="Times New Roman" w:hAnsi="Times New Roman" w:cs="Times New Roman"/>
          <w:sz w:val="28"/>
          <w:szCs w:val="28"/>
        </w:rPr>
      </w:pPr>
    </w:p>
    <w:p w14:paraId="1CBADF19" w14:textId="77777777" w:rsidR="002F37F2" w:rsidRDefault="002F37F2" w:rsidP="002F37F2">
      <w:pPr>
        <w:rPr>
          <w:rFonts w:ascii="Times New Roman" w:hAnsi="Times New Roman" w:cs="Times New Roman"/>
          <w:b/>
          <w:bCs/>
          <w:sz w:val="28"/>
          <w:szCs w:val="28"/>
        </w:rPr>
      </w:pPr>
      <w:r>
        <w:rPr>
          <w:rFonts w:ascii="Times New Roman" w:hAnsi="Times New Roman" w:cs="Times New Roman"/>
          <w:b/>
          <w:bCs/>
          <w:sz w:val="28"/>
          <w:szCs w:val="28"/>
        </w:rPr>
        <w:t>Following the exam:</w:t>
      </w:r>
    </w:p>
    <w:p w14:paraId="480D87EA" w14:textId="77777777" w:rsidR="002F37F2" w:rsidRDefault="002F37F2" w:rsidP="002F37F2">
      <w:pPr>
        <w:jc w:val="both"/>
        <w:rPr>
          <w:rFonts w:ascii="Times New Roman" w:hAnsi="Times New Roman" w:cs="Times New Roman"/>
          <w:sz w:val="28"/>
          <w:szCs w:val="28"/>
        </w:rPr>
      </w:pPr>
      <w:r>
        <w:rPr>
          <w:rFonts w:ascii="Times New Roman" w:hAnsi="Times New Roman" w:cs="Times New Roman"/>
          <w:sz w:val="28"/>
          <w:szCs w:val="28"/>
        </w:rPr>
        <w:t>The teacher or committee enters the scores into the final report in the Univer system within 48 hours after the exam.</w:t>
      </w:r>
    </w:p>
    <w:p w14:paraId="4A2400F0" w14:textId="77777777" w:rsidR="002F37F2" w:rsidRDefault="002F37F2" w:rsidP="002F37F2">
      <w:pPr>
        <w:jc w:val="both"/>
        <w:rPr>
          <w:rFonts w:ascii="Times New Roman" w:hAnsi="Times New Roman" w:cs="Times New Roman"/>
          <w:sz w:val="28"/>
          <w:szCs w:val="28"/>
        </w:rPr>
      </w:pPr>
      <w:r>
        <w:rPr>
          <w:rFonts w:ascii="Times New Roman" w:hAnsi="Times New Roman" w:cs="Times New Roman"/>
          <w:sz w:val="28"/>
          <w:szCs w:val="28"/>
        </w:rPr>
        <w:t>The test results can be revised based on the proctoring results. If the student violated the rules of the final assessment, his result will be cancelled.</w:t>
      </w:r>
    </w:p>
    <w:p w14:paraId="6244C45D" w14:textId="77777777" w:rsidR="002F37F2" w:rsidRDefault="002F37F2" w:rsidP="002F37F2">
      <w:pPr>
        <w:jc w:val="both"/>
        <w:rPr>
          <w:rFonts w:ascii="Times New Roman" w:hAnsi="Times New Roman" w:cs="Times New Roman"/>
          <w:sz w:val="28"/>
          <w:szCs w:val="28"/>
        </w:rPr>
      </w:pPr>
      <w:r>
        <w:rPr>
          <w:rFonts w:ascii="Times New Roman" w:hAnsi="Times New Roman" w:cs="Times New Roman"/>
          <w:sz w:val="28"/>
          <w:szCs w:val="28"/>
        </w:rPr>
        <w:t>You can see the assessment system in the table below:</w:t>
      </w:r>
    </w:p>
    <w:tbl>
      <w:tblPr>
        <w:tblStyle w:val="aff0"/>
        <w:tblW w:w="0" w:type="auto"/>
        <w:tblLook w:val="04A0" w:firstRow="1" w:lastRow="0" w:firstColumn="1" w:lastColumn="0" w:noHBand="0" w:noVBand="1"/>
      </w:tblPr>
      <w:tblGrid>
        <w:gridCol w:w="1503"/>
        <w:gridCol w:w="2142"/>
        <w:gridCol w:w="2158"/>
        <w:gridCol w:w="2827"/>
      </w:tblGrid>
      <w:tr w:rsidR="002F37F2" w14:paraId="7244E9AA" w14:textId="77777777" w:rsidTr="002F37F2">
        <w:tc>
          <w:tcPr>
            <w:tcW w:w="1563" w:type="dxa"/>
            <w:tcBorders>
              <w:top w:val="single" w:sz="4" w:space="0" w:color="auto"/>
              <w:left w:val="single" w:sz="4" w:space="0" w:color="auto"/>
              <w:bottom w:val="single" w:sz="4" w:space="0" w:color="auto"/>
              <w:right w:val="single" w:sz="4" w:space="0" w:color="auto"/>
            </w:tcBorders>
            <w:hideMark/>
          </w:tcPr>
          <w:p w14:paraId="032E0113" w14:textId="77777777" w:rsidR="002F37F2" w:rsidRDefault="002F37F2">
            <w:pPr>
              <w:pStyle w:val="TableParagraph"/>
              <w:tabs>
                <w:tab w:val="left" w:pos="1134"/>
                <w:tab w:val="left" w:pos="1813"/>
              </w:tabs>
              <w:spacing w:before="0"/>
              <w:ind w:left="0" w:right="-9"/>
              <w:rPr>
                <w:b/>
                <w:kern w:val="2"/>
                <w:sz w:val="28"/>
                <w:szCs w:val="28"/>
                <w14:ligatures w14:val="standardContextual"/>
              </w:rPr>
            </w:pPr>
            <w:r>
              <w:rPr>
                <w:b/>
                <w:kern w:val="2"/>
                <w:sz w:val="28"/>
                <w:szCs w:val="28"/>
                <w14:ligatures w14:val="standardContextual"/>
              </w:rPr>
              <w:t>Letter Grading System</w:t>
            </w:r>
          </w:p>
        </w:tc>
        <w:tc>
          <w:tcPr>
            <w:tcW w:w="2291" w:type="dxa"/>
            <w:tcBorders>
              <w:top w:val="single" w:sz="4" w:space="0" w:color="auto"/>
              <w:left w:val="single" w:sz="4" w:space="0" w:color="auto"/>
              <w:bottom w:val="single" w:sz="4" w:space="0" w:color="auto"/>
              <w:right w:val="single" w:sz="4" w:space="0" w:color="auto"/>
            </w:tcBorders>
            <w:hideMark/>
          </w:tcPr>
          <w:p w14:paraId="16EBEEDA" w14:textId="77777777" w:rsidR="002F37F2" w:rsidRDefault="002F37F2">
            <w:pPr>
              <w:pStyle w:val="TableParagraph"/>
              <w:tabs>
                <w:tab w:val="left" w:pos="1134"/>
              </w:tabs>
              <w:spacing w:before="0"/>
              <w:ind w:left="0" w:right="-9"/>
              <w:rPr>
                <w:b/>
                <w:kern w:val="2"/>
                <w:sz w:val="28"/>
                <w:szCs w:val="28"/>
                <w14:ligatures w14:val="standardContextual"/>
              </w:rPr>
            </w:pPr>
            <w:r>
              <w:rPr>
                <w:b/>
                <w:kern w:val="2"/>
                <w:sz w:val="28"/>
                <w:szCs w:val="28"/>
                <w14:ligatures w14:val="standardContextual"/>
              </w:rPr>
              <w:t>Digital equivalent of points</w:t>
            </w:r>
          </w:p>
        </w:tc>
        <w:tc>
          <w:tcPr>
            <w:tcW w:w="2389" w:type="dxa"/>
            <w:tcBorders>
              <w:top w:val="single" w:sz="4" w:space="0" w:color="auto"/>
              <w:left w:val="single" w:sz="4" w:space="0" w:color="auto"/>
              <w:bottom w:val="single" w:sz="4" w:space="0" w:color="auto"/>
              <w:right w:val="single" w:sz="4" w:space="0" w:color="auto"/>
            </w:tcBorders>
            <w:hideMark/>
          </w:tcPr>
          <w:p w14:paraId="7436D678" w14:textId="77777777" w:rsidR="002F37F2" w:rsidRDefault="002F37F2">
            <w:pPr>
              <w:pStyle w:val="TableParagraph"/>
              <w:tabs>
                <w:tab w:val="left" w:pos="1134"/>
              </w:tabs>
              <w:spacing w:before="0"/>
              <w:ind w:left="0" w:right="-9"/>
              <w:rPr>
                <w:b/>
                <w:kern w:val="2"/>
                <w:sz w:val="28"/>
                <w:szCs w:val="28"/>
                <w14:ligatures w14:val="standardContextual"/>
              </w:rPr>
            </w:pPr>
            <w:r>
              <w:rPr>
                <w:b/>
                <w:kern w:val="2"/>
                <w:sz w:val="28"/>
                <w:szCs w:val="28"/>
                <w14:ligatures w14:val="standardContextual"/>
              </w:rPr>
              <w:t>% content</w:t>
            </w:r>
          </w:p>
        </w:tc>
        <w:tc>
          <w:tcPr>
            <w:tcW w:w="3102" w:type="dxa"/>
            <w:tcBorders>
              <w:top w:val="single" w:sz="4" w:space="0" w:color="auto"/>
              <w:left w:val="single" w:sz="4" w:space="0" w:color="auto"/>
              <w:bottom w:val="single" w:sz="4" w:space="0" w:color="auto"/>
              <w:right w:val="single" w:sz="4" w:space="0" w:color="auto"/>
            </w:tcBorders>
            <w:hideMark/>
          </w:tcPr>
          <w:p w14:paraId="76CEB00D" w14:textId="77777777" w:rsidR="002F37F2" w:rsidRDefault="002F37F2">
            <w:pPr>
              <w:pStyle w:val="TableParagraph"/>
              <w:tabs>
                <w:tab w:val="left" w:pos="1134"/>
                <w:tab w:val="left" w:pos="2414"/>
              </w:tabs>
              <w:spacing w:before="0"/>
              <w:ind w:left="0" w:right="-9"/>
              <w:rPr>
                <w:b/>
                <w:kern w:val="2"/>
                <w:sz w:val="28"/>
                <w:szCs w:val="28"/>
                <w14:ligatures w14:val="standardContextual"/>
              </w:rPr>
            </w:pPr>
            <w:r>
              <w:rPr>
                <w:b/>
                <w:kern w:val="2"/>
                <w:sz w:val="28"/>
                <w:szCs w:val="28"/>
                <w14:ligatures w14:val="standardContextual"/>
              </w:rPr>
              <w:t>Traditional system assessment</w:t>
            </w:r>
          </w:p>
        </w:tc>
      </w:tr>
      <w:tr w:rsidR="002F37F2" w14:paraId="226169B8" w14:textId="77777777" w:rsidTr="002F37F2">
        <w:tc>
          <w:tcPr>
            <w:tcW w:w="1563" w:type="dxa"/>
            <w:tcBorders>
              <w:top w:val="single" w:sz="4" w:space="0" w:color="auto"/>
              <w:left w:val="single" w:sz="4" w:space="0" w:color="auto"/>
              <w:bottom w:val="single" w:sz="4" w:space="0" w:color="auto"/>
              <w:right w:val="single" w:sz="4" w:space="0" w:color="auto"/>
            </w:tcBorders>
            <w:hideMark/>
          </w:tcPr>
          <w:p w14:paraId="58C52434" w14:textId="77777777"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A</w:t>
            </w:r>
          </w:p>
        </w:tc>
        <w:tc>
          <w:tcPr>
            <w:tcW w:w="2291" w:type="dxa"/>
            <w:tcBorders>
              <w:top w:val="single" w:sz="4" w:space="0" w:color="auto"/>
              <w:left w:val="single" w:sz="4" w:space="0" w:color="auto"/>
              <w:bottom w:val="single" w:sz="4" w:space="0" w:color="auto"/>
              <w:right w:val="single" w:sz="4" w:space="0" w:color="auto"/>
            </w:tcBorders>
            <w:hideMark/>
          </w:tcPr>
          <w:p w14:paraId="1E0ACC10" w14:textId="77777777"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4,0</w:t>
            </w:r>
          </w:p>
        </w:tc>
        <w:tc>
          <w:tcPr>
            <w:tcW w:w="2389" w:type="dxa"/>
            <w:tcBorders>
              <w:top w:val="single" w:sz="4" w:space="0" w:color="auto"/>
              <w:left w:val="single" w:sz="4" w:space="0" w:color="auto"/>
              <w:bottom w:val="single" w:sz="4" w:space="0" w:color="auto"/>
              <w:right w:val="single" w:sz="4" w:space="0" w:color="auto"/>
            </w:tcBorders>
            <w:hideMark/>
          </w:tcPr>
          <w:p w14:paraId="1F434E3E" w14:textId="77777777"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95-100</w:t>
            </w:r>
          </w:p>
        </w:tc>
        <w:tc>
          <w:tcPr>
            <w:tcW w:w="3102" w:type="dxa"/>
            <w:vMerge w:val="restart"/>
            <w:tcBorders>
              <w:top w:val="single" w:sz="4" w:space="0" w:color="auto"/>
              <w:left w:val="single" w:sz="4" w:space="0" w:color="auto"/>
              <w:bottom w:val="single" w:sz="4" w:space="0" w:color="auto"/>
              <w:right w:val="single" w:sz="4" w:space="0" w:color="auto"/>
            </w:tcBorders>
          </w:tcPr>
          <w:p w14:paraId="741D5E7C" w14:textId="77777777"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Excellent</w:t>
            </w:r>
          </w:p>
          <w:p w14:paraId="25BEC391" w14:textId="77777777" w:rsidR="002F37F2" w:rsidRDefault="002F37F2">
            <w:pPr>
              <w:pStyle w:val="TableParagraph"/>
              <w:tabs>
                <w:tab w:val="left" w:pos="1134"/>
              </w:tabs>
              <w:spacing w:before="0"/>
              <w:ind w:left="0" w:right="-9"/>
              <w:rPr>
                <w:kern w:val="2"/>
                <w:sz w:val="28"/>
                <w:szCs w:val="28"/>
                <w14:ligatures w14:val="standardContextual"/>
              </w:rPr>
            </w:pPr>
          </w:p>
        </w:tc>
      </w:tr>
      <w:tr w:rsidR="002F37F2" w14:paraId="0AA32875" w14:textId="77777777" w:rsidTr="002F37F2">
        <w:tc>
          <w:tcPr>
            <w:tcW w:w="1563" w:type="dxa"/>
            <w:tcBorders>
              <w:top w:val="single" w:sz="4" w:space="0" w:color="auto"/>
              <w:left w:val="single" w:sz="4" w:space="0" w:color="auto"/>
              <w:bottom w:val="single" w:sz="4" w:space="0" w:color="auto"/>
              <w:right w:val="single" w:sz="4" w:space="0" w:color="auto"/>
            </w:tcBorders>
            <w:hideMark/>
          </w:tcPr>
          <w:p w14:paraId="0E217BBB" w14:textId="77777777"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A-</w:t>
            </w:r>
          </w:p>
        </w:tc>
        <w:tc>
          <w:tcPr>
            <w:tcW w:w="2291" w:type="dxa"/>
            <w:tcBorders>
              <w:top w:val="single" w:sz="4" w:space="0" w:color="auto"/>
              <w:left w:val="single" w:sz="4" w:space="0" w:color="auto"/>
              <w:bottom w:val="single" w:sz="4" w:space="0" w:color="auto"/>
              <w:right w:val="single" w:sz="4" w:space="0" w:color="auto"/>
            </w:tcBorders>
            <w:hideMark/>
          </w:tcPr>
          <w:p w14:paraId="35947E24" w14:textId="77777777"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3,67</w:t>
            </w:r>
          </w:p>
        </w:tc>
        <w:tc>
          <w:tcPr>
            <w:tcW w:w="2389" w:type="dxa"/>
            <w:tcBorders>
              <w:top w:val="single" w:sz="4" w:space="0" w:color="auto"/>
              <w:left w:val="single" w:sz="4" w:space="0" w:color="auto"/>
              <w:bottom w:val="single" w:sz="4" w:space="0" w:color="auto"/>
              <w:right w:val="single" w:sz="4" w:space="0" w:color="auto"/>
            </w:tcBorders>
            <w:hideMark/>
          </w:tcPr>
          <w:p w14:paraId="1CB7F050" w14:textId="77777777"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90-94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8B009B" w14:textId="77777777" w:rsidR="002F37F2" w:rsidRDefault="002F37F2">
            <w:pPr>
              <w:rPr>
                <w:rFonts w:ascii="Times New Roman" w:eastAsia="Times New Roman" w:hAnsi="Times New Roman" w:cs="Times New Roman"/>
                <w:kern w:val="2"/>
                <w:sz w:val="28"/>
                <w:szCs w:val="28"/>
                <w:lang w:val="ru-RU" w:eastAsia="ru-RU" w:bidi="ru-RU"/>
                <w14:ligatures w14:val="standardContextual"/>
              </w:rPr>
            </w:pPr>
          </w:p>
        </w:tc>
      </w:tr>
      <w:tr w:rsidR="002F37F2" w14:paraId="40D449D1" w14:textId="77777777" w:rsidTr="002F37F2">
        <w:tc>
          <w:tcPr>
            <w:tcW w:w="1563" w:type="dxa"/>
            <w:tcBorders>
              <w:top w:val="single" w:sz="4" w:space="0" w:color="auto"/>
              <w:left w:val="single" w:sz="4" w:space="0" w:color="auto"/>
              <w:bottom w:val="single" w:sz="4" w:space="0" w:color="auto"/>
              <w:right w:val="single" w:sz="4" w:space="0" w:color="auto"/>
            </w:tcBorders>
            <w:hideMark/>
          </w:tcPr>
          <w:p w14:paraId="3053C46E" w14:textId="77777777"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B+</w:t>
            </w:r>
          </w:p>
        </w:tc>
        <w:tc>
          <w:tcPr>
            <w:tcW w:w="2291" w:type="dxa"/>
            <w:tcBorders>
              <w:top w:val="single" w:sz="4" w:space="0" w:color="auto"/>
              <w:left w:val="single" w:sz="4" w:space="0" w:color="auto"/>
              <w:bottom w:val="single" w:sz="4" w:space="0" w:color="auto"/>
              <w:right w:val="single" w:sz="4" w:space="0" w:color="auto"/>
            </w:tcBorders>
            <w:hideMark/>
          </w:tcPr>
          <w:p w14:paraId="18A38515" w14:textId="77777777"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3,33</w:t>
            </w:r>
          </w:p>
        </w:tc>
        <w:tc>
          <w:tcPr>
            <w:tcW w:w="2389" w:type="dxa"/>
            <w:tcBorders>
              <w:top w:val="single" w:sz="4" w:space="0" w:color="auto"/>
              <w:left w:val="single" w:sz="4" w:space="0" w:color="auto"/>
              <w:bottom w:val="single" w:sz="4" w:space="0" w:color="auto"/>
              <w:right w:val="single" w:sz="4" w:space="0" w:color="auto"/>
            </w:tcBorders>
            <w:hideMark/>
          </w:tcPr>
          <w:p w14:paraId="5435374B" w14:textId="77777777"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85-89</w:t>
            </w:r>
          </w:p>
        </w:tc>
        <w:tc>
          <w:tcPr>
            <w:tcW w:w="3102" w:type="dxa"/>
            <w:vMerge w:val="restart"/>
            <w:tcBorders>
              <w:top w:val="single" w:sz="4" w:space="0" w:color="auto"/>
              <w:left w:val="single" w:sz="4" w:space="0" w:color="auto"/>
              <w:bottom w:val="single" w:sz="4" w:space="0" w:color="auto"/>
              <w:right w:val="single" w:sz="4" w:space="0" w:color="auto"/>
            </w:tcBorders>
          </w:tcPr>
          <w:p w14:paraId="189708B9" w14:textId="77777777"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Good</w:t>
            </w:r>
          </w:p>
          <w:p w14:paraId="753657D4" w14:textId="77777777" w:rsidR="002F37F2" w:rsidRDefault="002F37F2">
            <w:pPr>
              <w:pStyle w:val="TableParagraph"/>
              <w:tabs>
                <w:tab w:val="left" w:pos="1134"/>
              </w:tabs>
              <w:spacing w:before="0"/>
              <w:ind w:left="0" w:right="-9"/>
              <w:rPr>
                <w:kern w:val="2"/>
                <w:sz w:val="28"/>
                <w:szCs w:val="28"/>
                <w14:ligatures w14:val="standardContextual"/>
              </w:rPr>
            </w:pPr>
          </w:p>
        </w:tc>
      </w:tr>
      <w:tr w:rsidR="002F37F2" w14:paraId="674203D2" w14:textId="77777777" w:rsidTr="002F37F2">
        <w:tc>
          <w:tcPr>
            <w:tcW w:w="1563" w:type="dxa"/>
            <w:tcBorders>
              <w:top w:val="single" w:sz="4" w:space="0" w:color="auto"/>
              <w:left w:val="single" w:sz="4" w:space="0" w:color="auto"/>
              <w:bottom w:val="single" w:sz="4" w:space="0" w:color="auto"/>
              <w:right w:val="single" w:sz="4" w:space="0" w:color="auto"/>
            </w:tcBorders>
            <w:hideMark/>
          </w:tcPr>
          <w:p w14:paraId="2B209CB0" w14:textId="77777777"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B</w:t>
            </w:r>
          </w:p>
        </w:tc>
        <w:tc>
          <w:tcPr>
            <w:tcW w:w="2291" w:type="dxa"/>
            <w:tcBorders>
              <w:top w:val="single" w:sz="4" w:space="0" w:color="auto"/>
              <w:left w:val="single" w:sz="4" w:space="0" w:color="auto"/>
              <w:bottom w:val="single" w:sz="4" w:space="0" w:color="auto"/>
              <w:right w:val="single" w:sz="4" w:space="0" w:color="auto"/>
            </w:tcBorders>
            <w:hideMark/>
          </w:tcPr>
          <w:p w14:paraId="1D27C389" w14:textId="77777777"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3,0</w:t>
            </w:r>
          </w:p>
        </w:tc>
        <w:tc>
          <w:tcPr>
            <w:tcW w:w="2389" w:type="dxa"/>
            <w:tcBorders>
              <w:top w:val="single" w:sz="4" w:space="0" w:color="auto"/>
              <w:left w:val="single" w:sz="4" w:space="0" w:color="auto"/>
              <w:bottom w:val="single" w:sz="4" w:space="0" w:color="auto"/>
              <w:right w:val="single" w:sz="4" w:space="0" w:color="auto"/>
            </w:tcBorders>
            <w:hideMark/>
          </w:tcPr>
          <w:p w14:paraId="19853012" w14:textId="77777777"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80-84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91D917" w14:textId="77777777" w:rsidR="002F37F2" w:rsidRDefault="002F37F2">
            <w:pPr>
              <w:rPr>
                <w:rFonts w:ascii="Times New Roman" w:eastAsia="Times New Roman" w:hAnsi="Times New Roman" w:cs="Times New Roman"/>
                <w:kern w:val="2"/>
                <w:sz w:val="28"/>
                <w:szCs w:val="28"/>
                <w:lang w:val="ru-RU" w:eastAsia="ru-RU" w:bidi="ru-RU"/>
                <w14:ligatures w14:val="standardContextual"/>
              </w:rPr>
            </w:pPr>
          </w:p>
        </w:tc>
      </w:tr>
      <w:tr w:rsidR="002F37F2" w14:paraId="6B5AF4F7" w14:textId="77777777" w:rsidTr="002F37F2">
        <w:tc>
          <w:tcPr>
            <w:tcW w:w="1563" w:type="dxa"/>
            <w:tcBorders>
              <w:top w:val="single" w:sz="4" w:space="0" w:color="auto"/>
              <w:left w:val="single" w:sz="4" w:space="0" w:color="auto"/>
              <w:bottom w:val="single" w:sz="4" w:space="0" w:color="auto"/>
              <w:right w:val="single" w:sz="4" w:space="0" w:color="auto"/>
            </w:tcBorders>
            <w:hideMark/>
          </w:tcPr>
          <w:p w14:paraId="6A997F88" w14:textId="77777777"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B-</w:t>
            </w:r>
          </w:p>
        </w:tc>
        <w:tc>
          <w:tcPr>
            <w:tcW w:w="2291" w:type="dxa"/>
            <w:tcBorders>
              <w:top w:val="single" w:sz="4" w:space="0" w:color="auto"/>
              <w:left w:val="single" w:sz="4" w:space="0" w:color="auto"/>
              <w:bottom w:val="single" w:sz="4" w:space="0" w:color="auto"/>
              <w:right w:val="single" w:sz="4" w:space="0" w:color="auto"/>
            </w:tcBorders>
            <w:hideMark/>
          </w:tcPr>
          <w:p w14:paraId="1DBE61FE" w14:textId="77777777"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2,67</w:t>
            </w:r>
          </w:p>
        </w:tc>
        <w:tc>
          <w:tcPr>
            <w:tcW w:w="2389" w:type="dxa"/>
            <w:tcBorders>
              <w:top w:val="single" w:sz="4" w:space="0" w:color="auto"/>
              <w:left w:val="single" w:sz="4" w:space="0" w:color="auto"/>
              <w:bottom w:val="single" w:sz="4" w:space="0" w:color="auto"/>
              <w:right w:val="single" w:sz="4" w:space="0" w:color="auto"/>
            </w:tcBorders>
            <w:hideMark/>
          </w:tcPr>
          <w:p w14:paraId="2BC22218" w14:textId="77777777"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75-79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A2BDDF" w14:textId="77777777" w:rsidR="002F37F2" w:rsidRDefault="002F37F2">
            <w:pPr>
              <w:rPr>
                <w:rFonts w:ascii="Times New Roman" w:eastAsia="Times New Roman" w:hAnsi="Times New Roman" w:cs="Times New Roman"/>
                <w:kern w:val="2"/>
                <w:sz w:val="28"/>
                <w:szCs w:val="28"/>
                <w:lang w:val="ru-RU" w:eastAsia="ru-RU" w:bidi="ru-RU"/>
                <w14:ligatures w14:val="standardContextual"/>
              </w:rPr>
            </w:pPr>
          </w:p>
        </w:tc>
      </w:tr>
      <w:tr w:rsidR="002F37F2" w14:paraId="6CA16436" w14:textId="77777777" w:rsidTr="002F37F2">
        <w:tc>
          <w:tcPr>
            <w:tcW w:w="1563" w:type="dxa"/>
            <w:tcBorders>
              <w:top w:val="single" w:sz="4" w:space="0" w:color="auto"/>
              <w:left w:val="single" w:sz="4" w:space="0" w:color="auto"/>
              <w:bottom w:val="single" w:sz="4" w:space="0" w:color="auto"/>
              <w:right w:val="single" w:sz="4" w:space="0" w:color="auto"/>
            </w:tcBorders>
            <w:hideMark/>
          </w:tcPr>
          <w:p w14:paraId="1B74A995" w14:textId="77777777"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C+</w:t>
            </w:r>
          </w:p>
        </w:tc>
        <w:tc>
          <w:tcPr>
            <w:tcW w:w="2291" w:type="dxa"/>
            <w:tcBorders>
              <w:top w:val="single" w:sz="4" w:space="0" w:color="auto"/>
              <w:left w:val="single" w:sz="4" w:space="0" w:color="auto"/>
              <w:bottom w:val="single" w:sz="4" w:space="0" w:color="auto"/>
              <w:right w:val="single" w:sz="4" w:space="0" w:color="auto"/>
            </w:tcBorders>
            <w:hideMark/>
          </w:tcPr>
          <w:p w14:paraId="659A8AB9" w14:textId="77777777"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2,33</w:t>
            </w:r>
          </w:p>
        </w:tc>
        <w:tc>
          <w:tcPr>
            <w:tcW w:w="2389" w:type="dxa"/>
            <w:tcBorders>
              <w:top w:val="single" w:sz="4" w:space="0" w:color="auto"/>
              <w:left w:val="single" w:sz="4" w:space="0" w:color="auto"/>
              <w:bottom w:val="single" w:sz="4" w:space="0" w:color="auto"/>
              <w:right w:val="single" w:sz="4" w:space="0" w:color="auto"/>
            </w:tcBorders>
            <w:hideMark/>
          </w:tcPr>
          <w:p w14:paraId="74C8D3FD" w14:textId="77777777"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70-74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79899E" w14:textId="77777777" w:rsidR="002F37F2" w:rsidRDefault="002F37F2">
            <w:pPr>
              <w:rPr>
                <w:rFonts w:ascii="Times New Roman" w:eastAsia="Times New Roman" w:hAnsi="Times New Roman" w:cs="Times New Roman"/>
                <w:kern w:val="2"/>
                <w:sz w:val="28"/>
                <w:szCs w:val="28"/>
                <w:lang w:val="ru-RU" w:eastAsia="ru-RU" w:bidi="ru-RU"/>
                <w14:ligatures w14:val="standardContextual"/>
              </w:rPr>
            </w:pPr>
          </w:p>
        </w:tc>
      </w:tr>
      <w:tr w:rsidR="002F37F2" w14:paraId="378E97F2" w14:textId="77777777" w:rsidTr="002F37F2">
        <w:tc>
          <w:tcPr>
            <w:tcW w:w="1563" w:type="dxa"/>
            <w:tcBorders>
              <w:top w:val="single" w:sz="4" w:space="0" w:color="auto"/>
              <w:left w:val="single" w:sz="4" w:space="0" w:color="auto"/>
              <w:bottom w:val="single" w:sz="4" w:space="0" w:color="auto"/>
              <w:right w:val="single" w:sz="4" w:space="0" w:color="auto"/>
            </w:tcBorders>
            <w:hideMark/>
          </w:tcPr>
          <w:p w14:paraId="068E6874" w14:textId="77777777"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C</w:t>
            </w:r>
          </w:p>
        </w:tc>
        <w:tc>
          <w:tcPr>
            <w:tcW w:w="2291" w:type="dxa"/>
            <w:tcBorders>
              <w:top w:val="single" w:sz="4" w:space="0" w:color="auto"/>
              <w:left w:val="single" w:sz="4" w:space="0" w:color="auto"/>
              <w:bottom w:val="single" w:sz="4" w:space="0" w:color="auto"/>
              <w:right w:val="single" w:sz="4" w:space="0" w:color="auto"/>
            </w:tcBorders>
            <w:hideMark/>
          </w:tcPr>
          <w:p w14:paraId="2049CEEF" w14:textId="77777777"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2,0</w:t>
            </w:r>
          </w:p>
        </w:tc>
        <w:tc>
          <w:tcPr>
            <w:tcW w:w="2389" w:type="dxa"/>
            <w:tcBorders>
              <w:top w:val="single" w:sz="4" w:space="0" w:color="auto"/>
              <w:left w:val="single" w:sz="4" w:space="0" w:color="auto"/>
              <w:bottom w:val="single" w:sz="4" w:space="0" w:color="auto"/>
              <w:right w:val="single" w:sz="4" w:space="0" w:color="auto"/>
            </w:tcBorders>
            <w:hideMark/>
          </w:tcPr>
          <w:p w14:paraId="4A94616B" w14:textId="77777777"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65-69</w:t>
            </w:r>
          </w:p>
        </w:tc>
        <w:tc>
          <w:tcPr>
            <w:tcW w:w="3102" w:type="dxa"/>
            <w:vMerge w:val="restart"/>
            <w:tcBorders>
              <w:top w:val="single" w:sz="4" w:space="0" w:color="auto"/>
              <w:left w:val="single" w:sz="4" w:space="0" w:color="auto"/>
              <w:bottom w:val="single" w:sz="4" w:space="0" w:color="auto"/>
              <w:right w:val="single" w:sz="4" w:space="0" w:color="auto"/>
            </w:tcBorders>
            <w:hideMark/>
          </w:tcPr>
          <w:p w14:paraId="396A215C" w14:textId="77777777" w:rsidR="002F37F2" w:rsidRDefault="002F37F2">
            <w:pPr>
              <w:pStyle w:val="af"/>
              <w:tabs>
                <w:tab w:val="left" w:pos="1134"/>
              </w:tabs>
              <w:ind w:right="-9"/>
              <w:jc w:val="both"/>
              <w:rPr>
                <w:kern w:val="2"/>
                <w:sz w:val="28"/>
                <w:szCs w:val="28"/>
                <w14:ligatures w14:val="standardContextual"/>
              </w:rPr>
            </w:pPr>
            <w:r>
              <w:rPr>
                <w:kern w:val="2"/>
                <w14:ligatures w14:val="standardContextual"/>
              </w:rPr>
              <w:t>Satisfactory</w:t>
            </w:r>
          </w:p>
        </w:tc>
      </w:tr>
      <w:tr w:rsidR="002F37F2" w14:paraId="72D75832" w14:textId="77777777" w:rsidTr="002F37F2">
        <w:tc>
          <w:tcPr>
            <w:tcW w:w="1563" w:type="dxa"/>
            <w:tcBorders>
              <w:top w:val="single" w:sz="4" w:space="0" w:color="auto"/>
              <w:left w:val="single" w:sz="4" w:space="0" w:color="auto"/>
              <w:bottom w:val="single" w:sz="4" w:space="0" w:color="auto"/>
              <w:right w:val="single" w:sz="4" w:space="0" w:color="auto"/>
            </w:tcBorders>
            <w:hideMark/>
          </w:tcPr>
          <w:p w14:paraId="7467EA5D" w14:textId="77777777"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C-</w:t>
            </w:r>
          </w:p>
        </w:tc>
        <w:tc>
          <w:tcPr>
            <w:tcW w:w="2291" w:type="dxa"/>
            <w:tcBorders>
              <w:top w:val="single" w:sz="4" w:space="0" w:color="auto"/>
              <w:left w:val="single" w:sz="4" w:space="0" w:color="auto"/>
              <w:bottom w:val="single" w:sz="4" w:space="0" w:color="auto"/>
              <w:right w:val="single" w:sz="4" w:space="0" w:color="auto"/>
            </w:tcBorders>
            <w:hideMark/>
          </w:tcPr>
          <w:p w14:paraId="5196EE9D" w14:textId="77777777"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1,67</w:t>
            </w:r>
          </w:p>
        </w:tc>
        <w:tc>
          <w:tcPr>
            <w:tcW w:w="2389" w:type="dxa"/>
            <w:tcBorders>
              <w:top w:val="single" w:sz="4" w:space="0" w:color="auto"/>
              <w:left w:val="single" w:sz="4" w:space="0" w:color="auto"/>
              <w:bottom w:val="single" w:sz="4" w:space="0" w:color="auto"/>
              <w:right w:val="single" w:sz="4" w:space="0" w:color="auto"/>
            </w:tcBorders>
            <w:hideMark/>
          </w:tcPr>
          <w:p w14:paraId="264CEE8E" w14:textId="77777777"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60-64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68782D" w14:textId="77777777" w:rsidR="002F37F2" w:rsidRDefault="002F37F2">
            <w:pPr>
              <w:rPr>
                <w:rFonts w:ascii="Times New Roman" w:eastAsia="Times New Roman" w:hAnsi="Times New Roman" w:cs="Times New Roman"/>
                <w:kern w:val="2"/>
                <w:sz w:val="28"/>
                <w:szCs w:val="28"/>
                <w:lang w:val="ru-RU" w:eastAsia="ru-RU" w:bidi="ru-RU"/>
                <w14:ligatures w14:val="standardContextual"/>
              </w:rPr>
            </w:pPr>
          </w:p>
        </w:tc>
      </w:tr>
      <w:tr w:rsidR="002F37F2" w14:paraId="35D38921" w14:textId="77777777" w:rsidTr="002F37F2">
        <w:tc>
          <w:tcPr>
            <w:tcW w:w="1563" w:type="dxa"/>
            <w:tcBorders>
              <w:top w:val="single" w:sz="4" w:space="0" w:color="auto"/>
              <w:left w:val="single" w:sz="4" w:space="0" w:color="auto"/>
              <w:bottom w:val="single" w:sz="4" w:space="0" w:color="auto"/>
              <w:right w:val="single" w:sz="4" w:space="0" w:color="auto"/>
            </w:tcBorders>
            <w:hideMark/>
          </w:tcPr>
          <w:p w14:paraId="4A5F6E20" w14:textId="77777777"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D+</w:t>
            </w:r>
          </w:p>
        </w:tc>
        <w:tc>
          <w:tcPr>
            <w:tcW w:w="2291" w:type="dxa"/>
            <w:tcBorders>
              <w:top w:val="single" w:sz="4" w:space="0" w:color="auto"/>
              <w:left w:val="single" w:sz="4" w:space="0" w:color="auto"/>
              <w:bottom w:val="single" w:sz="4" w:space="0" w:color="auto"/>
              <w:right w:val="single" w:sz="4" w:space="0" w:color="auto"/>
            </w:tcBorders>
            <w:hideMark/>
          </w:tcPr>
          <w:p w14:paraId="4A10941F" w14:textId="77777777"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1,33</w:t>
            </w:r>
          </w:p>
        </w:tc>
        <w:tc>
          <w:tcPr>
            <w:tcW w:w="2389" w:type="dxa"/>
            <w:tcBorders>
              <w:top w:val="single" w:sz="4" w:space="0" w:color="auto"/>
              <w:left w:val="single" w:sz="4" w:space="0" w:color="auto"/>
              <w:bottom w:val="single" w:sz="4" w:space="0" w:color="auto"/>
              <w:right w:val="single" w:sz="4" w:space="0" w:color="auto"/>
            </w:tcBorders>
            <w:hideMark/>
          </w:tcPr>
          <w:p w14:paraId="790F4293" w14:textId="77777777"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55-59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79EF05" w14:textId="77777777" w:rsidR="002F37F2" w:rsidRDefault="002F37F2">
            <w:pPr>
              <w:rPr>
                <w:rFonts w:ascii="Times New Roman" w:eastAsia="Times New Roman" w:hAnsi="Times New Roman" w:cs="Times New Roman"/>
                <w:kern w:val="2"/>
                <w:sz w:val="28"/>
                <w:szCs w:val="28"/>
                <w:lang w:val="ru-RU" w:eastAsia="ru-RU" w:bidi="ru-RU"/>
                <w14:ligatures w14:val="standardContextual"/>
              </w:rPr>
            </w:pPr>
          </w:p>
        </w:tc>
      </w:tr>
      <w:tr w:rsidR="002F37F2" w14:paraId="6FDE3CFB" w14:textId="77777777" w:rsidTr="002F37F2">
        <w:tc>
          <w:tcPr>
            <w:tcW w:w="1563" w:type="dxa"/>
            <w:tcBorders>
              <w:top w:val="single" w:sz="4" w:space="0" w:color="auto"/>
              <w:left w:val="single" w:sz="4" w:space="0" w:color="auto"/>
              <w:bottom w:val="single" w:sz="4" w:space="0" w:color="auto"/>
              <w:right w:val="single" w:sz="4" w:space="0" w:color="auto"/>
            </w:tcBorders>
            <w:hideMark/>
          </w:tcPr>
          <w:p w14:paraId="0F408990" w14:textId="77777777"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lastRenderedPageBreak/>
              <w:t>D</w:t>
            </w:r>
          </w:p>
        </w:tc>
        <w:tc>
          <w:tcPr>
            <w:tcW w:w="2291" w:type="dxa"/>
            <w:tcBorders>
              <w:top w:val="single" w:sz="4" w:space="0" w:color="auto"/>
              <w:left w:val="single" w:sz="4" w:space="0" w:color="auto"/>
              <w:bottom w:val="single" w:sz="4" w:space="0" w:color="auto"/>
              <w:right w:val="single" w:sz="4" w:space="0" w:color="auto"/>
            </w:tcBorders>
            <w:hideMark/>
          </w:tcPr>
          <w:p w14:paraId="39EA133C" w14:textId="77777777"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1,0</w:t>
            </w:r>
          </w:p>
        </w:tc>
        <w:tc>
          <w:tcPr>
            <w:tcW w:w="2389" w:type="dxa"/>
            <w:tcBorders>
              <w:top w:val="single" w:sz="4" w:space="0" w:color="auto"/>
              <w:left w:val="single" w:sz="4" w:space="0" w:color="auto"/>
              <w:bottom w:val="single" w:sz="4" w:space="0" w:color="auto"/>
              <w:right w:val="single" w:sz="4" w:space="0" w:color="auto"/>
            </w:tcBorders>
            <w:hideMark/>
          </w:tcPr>
          <w:p w14:paraId="63F0A7EE" w14:textId="77777777"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50-54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674C13" w14:textId="77777777" w:rsidR="002F37F2" w:rsidRDefault="002F37F2">
            <w:pPr>
              <w:rPr>
                <w:rFonts w:ascii="Times New Roman" w:eastAsia="Times New Roman" w:hAnsi="Times New Roman" w:cs="Times New Roman"/>
                <w:kern w:val="2"/>
                <w:sz w:val="28"/>
                <w:szCs w:val="28"/>
                <w:lang w:val="ru-RU" w:eastAsia="ru-RU" w:bidi="ru-RU"/>
                <w14:ligatures w14:val="standardContextual"/>
              </w:rPr>
            </w:pPr>
          </w:p>
        </w:tc>
      </w:tr>
      <w:tr w:rsidR="002F37F2" w14:paraId="1DA6EB70" w14:textId="77777777" w:rsidTr="002F37F2">
        <w:tc>
          <w:tcPr>
            <w:tcW w:w="1563" w:type="dxa"/>
            <w:tcBorders>
              <w:top w:val="single" w:sz="4" w:space="0" w:color="auto"/>
              <w:left w:val="single" w:sz="4" w:space="0" w:color="auto"/>
              <w:bottom w:val="single" w:sz="4" w:space="0" w:color="auto"/>
              <w:right w:val="single" w:sz="4" w:space="0" w:color="auto"/>
            </w:tcBorders>
            <w:hideMark/>
          </w:tcPr>
          <w:p w14:paraId="3BD65F59" w14:textId="77777777"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FX</w:t>
            </w:r>
          </w:p>
        </w:tc>
        <w:tc>
          <w:tcPr>
            <w:tcW w:w="2291" w:type="dxa"/>
            <w:tcBorders>
              <w:top w:val="single" w:sz="4" w:space="0" w:color="auto"/>
              <w:left w:val="single" w:sz="4" w:space="0" w:color="auto"/>
              <w:bottom w:val="single" w:sz="4" w:space="0" w:color="auto"/>
              <w:right w:val="single" w:sz="4" w:space="0" w:color="auto"/>
            </w:tcBorders>
            <w:hideMark/>
          </w:tcPr>
          <w:p w14:paraId="2A149E0B" w14:textId="77777777"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0,5</w:t>
            </w:r>
          </w:p>
        </w:tc>
        <w:tc>
          <w:tcPr>
            <w:tcW w:w="2389" w:type="dxa"/>
            <w:tcBorders>
              <w:top w:val="single" w:sz="4" w:space="0" w:color="auto"/>
              <w:left w:val="single" w:sz="4" w:space="0" w:color="auto"/>
              <w:bottom w:val="single" w:sz="4" w:space="0" w:color="auto"/>
              <w:right w:val="single" w:sz="4" w:space="0" w:color="auto"/>
            </w:tcBorders>
            <w:hideMark/>
          </w:tcPr>
          <w:p w14:paraId="73FFD520" w14:textId="77777777"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25-49</w:t>
            </w:r>
          </w:p>
        </w:tc>
        <w:tc>
          <w:tcPr>
            <w:tcW w:w="3102" w:type="dxa"/>
            <w:vMerge w:val="restart"/>
            <w:tcBorders>
              <w:top w:val="single" w:sz="4" w:space="0" w:color="auto"/>
              <w:left w:val="single" w:sz="4" w:space="0" w:color="auto"/>
              <w:bottom w:val="single" w:sz="4" w:space="0" w:color="auto"/>
              <w:right w:val="single" w:sz="4" w:space="0" w:color="auto"/>
            </w:tcBorders>
          </w:tcPr>
          <w:p w14:paraId="38A01141" w14:textId="77777777" w:rsidR="002F37F2" w:rsidRDefault="002F37F2">
            <w:pPr>
              <w:pStyle w:val="af"/>
              <w:tabs>
                <w:tab w:val="left" w:pos="1134"/>
              </w:tabs>
              <w:ind w:right="-9"/>
              <w:jc w:val="both"/>
              <w:rPr>
                <w:kern w:val="2"/>
                <w:sz w:val="28"/>
                <w:szCs w:val="28"/>
                <w14:ligatures w14:val="standardContextual"/>
              </w:rPr>
            </w:pPr>
            <w:r>
              <w:rPr>
                <w:kern w:val="2"/>
                <w14:ligatures w14:val="standardContextual"/>
              </w:rPr>
              <w:t>Unsatisfactory</w:t>
            </w:r>
          </w:p>
          <w:p w14:paraId="6FC2C25A" w14:textId="77777777" w:rsidR="002F37F2" w:rsidRDefault="002F37F2">
            <w:pPr>
              <w:pStyle w:val="af"/>
              <w:tabs>
                <w:tab w:val="left" w:pos="1134"/>
              </w:tabs>
              <w:ind w:right="-9"/>
              <w:jc w:val="both"/>
              <w:rPr>
                <w:kern w:val="2"/>
                <w14:ligatures w14:val="standardContextual"/>
              </w:rPr>
            </w:pPr>
          </w:p>
        </w:tc>
      </w:tr>
      <w:tr w:rsidR="002F37F2" w14:paraId="6CB721FC" w14:textId="77777777" w:rsidTr="002F37F2">
        <w:tc>
          <w:tcPr>
            <w:tcW w:w="1563" w:type="dxa"/>
            <w:tcBorders>
              <w:top w:val="single" w:sz="4" w:space="0" w:color="auto"/>
              <w:left w:val="single" w:sz="4" w:space="0" w:color="auto"/>
              <w:bottom w:val="single" w:sz="4" w:space="0" w:color="auto"/>
              <w:right w:val="single" w:sz="4" w:space="0" w:color="auto"/>
            </w:tcBorders>
            <w:hideMark/>
          </w:tcPr>
          <w:p w14:paraId="27A2DB2A" w14:textId="77777777" w:rsidR="002F37F2" w:rsidRDefault="002F37F2">
            <w:pPr>
              <w:pStyle w:val="TableParagraph"/>
              <w:tabs>
                <w:tab w:val="left" w:pos="1134"/>
              </w:tabs>
              <w:spacing w:before="0"/>
              <w:ind w:right="-9"/>
              <w:rPr>
                <w:kern w:val="2"/>
                <w:sz w:val="28"/>
                <w:szCs w:val="28"/>
                <w:lang w:val="en-US"/>
                <w14:ligatures w14:val="standardContextual"/>
              </w:rPr>
            </w:pPr>
            <w:r>
              <w:rPr>
                <w:kern w:val="2"/>
                <w:sz w:val="28"/>
                <w:szCs w:val="28"/>
                <w:lang w:val="en-US"/>
                <w14:ligatures w14:val="standardContextual"/>
              </w:rPr>
              <w:t>F</w:t>
            </w:r>
          </w:p>
        </w:tc>
        <w:tc>
          <w:tcPr>
            <w:tcW w:w="2291" w:type="dxa"/>
            <w:tcBorders>
              <w:top w:val="single" w:sz="4" w:space="0" w:color="auto"/>
              <w:left w:val="single" w:sz="4" w:space="0" w:color="auto"/>
              <w:bottom w:val="single" w:sz="4" w:space="0" w:color="auto"/>
              <w:right w:val="single" w:sz="4" w:space="0" w:color="auto"/>
            </w:tcBorders>
            <w:hideMark/>
          </w:tcPr>
          <w:p w14:paraId="2DBEABEE" w14:textId="77777777" w:rsidR="002F37F2" w:rsidRDefault="002F37F2">
            <w:pPr>
              <w:pStyle w:val="TableParagraph"/>
              <w:tabs>
                <w:tab w:val="left" w:pos="1134"/>
              </w:tabs>
              <w:spacing w:before="0"/>
              <w:ind w:right="-9"/>
              <w:rPr>
                <w:kern w:val="2"/>
                <w:sz w:val="28"/>
                <w:szCs w:val="28"/>
                <w14:ligatures w14:val="standardContextual"/>
              </w:rPr>
            </w:pPr>
            <w:r>
              <w:rPr>
                <w:kern w:val="2"/>
                <w:sz w:val="28"/>
                <w:szCs w:val="28"/>
                <w14:ligatures w14:val="standardContextual"/>
              </w:rPr>
              <w:t>0</w:t>
            </w:r>
          </w:p>
        </w:tc>
        <w:tc>
          <w:tcPr>
            <w:tcW w:w="2389" w:type="dxa"/>
            <w:tcBorders>
              <w:top w:val="single" w:sz="4" w:space="0" w:color="auto"/>
              <w:left w:val="single" w:sz="4" w:space="0" w:color="auto"/>
              <w:bottom w:val="single" w:sz="4" w:space="0" w:color="auto"/>
              <w:right w:val="single" w:sz="4" w:space="0" w:color="auto"/>
            </w:tcBorders>
            <w:hideMark/>
          </w:tcPr>
          <w:p w14:paraId="06D6A2DB" w14:textId="77777777" w:rsidR="002F37F2" w:rsidRDefault="002F37F2">
            <w:pPr>
              <w:pStyle w:val="TableParagraph"/>
              <w:tabs>
                <w:tab w:val="left" w:pos="1134"/>
              </w:tabs>
              <w:spacing w:before="0"/>
              <w:ind w:right="-9"/>
              <w:rPr>
                <w:kern w:val="2"/>
                <w:sz w:val="28"/>
                <w:szCs w:val="28"/>
                <w14:ligatures w14:val="standardContextual"/>
              </w:rPr>
            </w:pPr>
            <w:r>
              <w:rPr>
                <w:kern w:val="2"/>
                <w:sz w:val="28"/>
                <w:szCs w:val="28"/>
                <w14:ligatures w14:val="standardContextual"/>
              </w:rPr>
              <w:t>0-24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32536B" w14:textId="77777777" w:rsidR="002F37F2" w:rsidRDefault="002F37F2">
            <w:pPr>
              <w:rPr>
                <w:rFonts w:ascii="Times New Roman" w:eastAsia="Times New Roman" w:hAnsi="Times New Roman" w:cs="Times New Roman"/>
                <w:kern w:val="2"/>
                <w:sz w:val="28"/>
                <w:szCs w:val="28"/>
                <w:lang w:val="ru-RU" w:eastAsia="ru-RU" w:bidi="ru-RU"/>
                <w14:ligatures w14:val="standardContextual"/>
              </w:rPr>
            </w:pPr>
          </w:p>
        </w:tc>
      </w:tr>
    </w:tbl>
    <w:p w14:paraId="489FB2F6" w14:textId="77777777" w:rsidR="002F37F2" w:rsidRDefault="002F37F2" w:rsidP="002F37F2">
      <w:pPr>
        <w:rPr>
          <w:rFonts w:ascii="Times New Roman" w:hAnsi="Times New Roman" w:cs="Times New Roman"/>
          <w:kern w:val="2"/>
          <w:sz w:val="28"/>
          <w:szCs w:val="28"/>
          <w:lang w:val="ru-RU"/>
          <w14:ligatures w14:val="standardContextual"/>
        </w:rPr>
      </w:pPr>
    </w:p>
    <w:p w14:paraId="31A16F4B" w14:textId="77777777" w:rsidR="002F37F2" w:rsidRDefault="002F37F2" w:rsidP="002F37F2">
      <w:pPr>
        <w:rPr>
          <w:rFonts w:ascii="Times New Roman" w:hAnsi="Times New Roman" w:cs="Times New Roman"/>
          <w:b/>
          <w:bCs/>
          <w:sz w:val="28"/>
          <w:szCs w:val="28"/>
        </w:rPr>
      </w:pPr>
    </w:p>
    <w:p w14:paraId="1937679D" w14:textId="77777777" w:rsidR="002F37F2" w:rsidRDefault="002F37F2" w:rsidP="002F37F2">
      <w:pPr>
        <w:rPr>
          <w:rFonts w:ascii="Times New Roman" w:hAnsi="Times New Roman" w:cs="Times New Roman"/>
          <w:b/>
          <w:bCs/>
          <w:sz w:val="28"/>
          <w:szCs w:val="28"/>
        </w:rPr>
      </w:pPr>
      <w:r>
        <w:rPr>
          <w:rFonts w:ascii="Times New Roman" w:hAnsi="Times New Roman" w:cs="Times New Roman"/>
          <w:b/>
          <w:bCs/>
          <w:sz w:val="28"/>
          <w:szCs w:val="28"/>
        </w:rPr>
        <w:t>Sample ticket format:</w:t>
      </w:r>
    </w:p>
    <w:p w14:paraId="7D8EC3EE" w14:textId="77777777" w:rsidR="002F37F2" w:rsidRPr="002F37F2" w:rsidRDefault="002F37F2" w:rsidP="002F37F2">
      <w:pPr>
        <w:rPr>
          <w:rFonts w:ascii="Times New Roman" w:hAnsi="Times New Roman" w:cs="Times New Roman"/>
          <w:b/>
          <w:bCs/>
          <w:sz w:val="28"/>
          <w:szCs w:val="28"/>
        </w:rPr>
      </w:pPr>
      <w:r>
        <w:rPr>
          <w:rFonts w:ascii="Times New Roman" w:hAnsi="Times New Roman" w:cs="Times New Roman"/>
          <w:b/>
          <w:bCs/>
          <w:sz w:val="28"/>
          <w:szCs w:val="28"/>
        </w:rPr>
        <w:t xml:space="preserve">Ticket 1 </w:t>
      </w:r>
    </w:p>
    <w:p w14:paraId="68FF6FC1" w14:textId="77777777" w:rsidR="002F37F2" w:rsidRPr="002F37F2" w:rsidRDefault="002F37F2" w:rsidP="002F37F2">
      <w:pPr>
        <w:numPr>
          <w:ilvl w:val="0"/>
          <w:numId w:val="12"/>
        </w:numPr>
        <w:jc w:val="both"/>
        <w:rPr>
          <w:rFonts w:ascii="Times New Roman" w:hAnsi="Times New Roman" w:cs="Times New Roman"/>
          <w:sz w:val="28"/>
          <w:szCs w:val="28"/>
          <w:lang w:val="ru-RU"/>
        </w:rPr>
      </w:pPr>
      <w:r w:rsidRPr="002F37F2">
        <w:rPr>
          <w:rFonts w:ascii="Times New Roman" w:hAnsi="Times New Roman" w:cs="Times New Roman"/>
          <w:b/>
          <w:bCs/>
          <w:sz w:val="28"/>
          <w:szCs w:val="28"/>
          <w:lang w:val="ru-RU"/>
        </w:rPr>
        <w:t>Theoretical Question 1</w:t>
      </w:r>
    </w:p>
    <w:p w14:paraId="2A6F2757" w14:textId="77777777" w:rsidR="002F37F2" w:rsidRPr="002F37F2" w:rsidRDefault="002F37F2" w:rsidP="002F37F2">
      <w:pPr>
        <w:numPr>
          <w:ilvl w:val="1"/>
          <w:numId w:val="12"/>
        </w:numPr>
        <w:jc w:val="both"/>
        <w:rPr>
          <w:rFonts w:ascii="Times New Roman" w:hAnsi="Times New Roman" w:cs="Times New Roman"/>
          <w:sz w:val="28"/>
          <w:szCs w:val="28"/>
        </w:rPr>
      </w:pPr>
      <w:r w:rsidRPr="002F37F2">
        <w:rPr>
          <w:rFonts w:ascii="Times New Roman" w:hAnsi="Times New Roman" w:cs="Times New Roman"/>
          <w:b/>
          <w:bCs/>
          <w:sz w:val="28"/>
          <w:szCs w:val="28"/>
        </w:rPr>
        <w:t>Question</w:t>
      </w:r>
      <w:r w:rsidRPr="002F37F2">
        <w:rPr>
          <w:rFonts w:ascii="Times New Roman" w:hAnsi="Times New Roman" w:cs="Times New Roman"/>
          <w:sz w:val="28"/>
          <w:szCs w:val="28"/>
        </w:rPr>
        <w:t>: Explain the challenges of translating cultural references and idiomatic expressions in British and American literature. Provide examples of strategies that can be used to address these challenges.</w:t>
      </w:r>
    </w:p>
    <w:p w14:paraId="0545017C" w14:textId="77777777" w:rsidR="002F37F2" w:rsidRPr="002F37F2" w:rsidRDefault="002F37F2" w:rsidP="002F37F2">
      <w:pPr>
        <w:numPr>
          <w:ilvl w:val="0"/>
          <w:numId w:val="12"/>
        </w:numPr>
        <w:jc w:val="both"/>
        <w:rPr>
          <w:rFonts w:ascii="Times New Roman" w:hAnsi="Times New Roman" w:cs="Times New Roman"/>
          <w:sz w:val="28"/>
          <w:szCs w:val="28"/>
        </w:rPr>
      </w:pPr>
      <w:r w:rsidRPr="002F37F2">
        <w:rPr>
          <w:rFonts w:ascii="Times New Roman" w:hAnsi="Times New Roman" w:cs="Times New Roman"/>
          <w:b/>
          <w:bCs/>
          <w:sz w:val="28"/>
          <w:szCs w:val="28"/>
        </w:rPr>
        <w:t>Practical Question 2: Translation Task (Prose)</w:t>
      </w:r>
    </w:p>
    <w:p w14:paraId="4356B376" w14:textId="77777777" w:rsidR="002F37F2" w:rsidRPr="002F37F2" w:rsidRDefault="002F37F2" w:rsidP="002F37F2">
      <w:pPr>
        <w:numPr>
          <w:ilvl w:val="1"/>
          <w:numId w:val="12"/>
        </w:numPr>
        <w:jc w:val="both"/>
        <w:rPr>
          <w:rFonts w:ascii="Times New Roman" w:hAnsi="Times New Roman" w:cs="Times New Roman"/>
          <w:sz w:val="28"/>
          <w:szCs w:val="28"/>
        </w:rPr>
      </w:pPr>
      <w:r w:rsidRPr="002F37F2">
        <w:rPr>
          <w:rFonts w:ascii="Times New Roman" w:hAnsi="Times New Roman" w:cs="Times New Roman"/>
          <w:b/>
          <w:bCs/>
          <w:sz w:val="28"/>
          <w:szCs w:val="28"/>
        </w:rPr>
        <w:t>Task</w:t>
      </w:r>
      <w:r w:rsidRPr="002F37F2">
        <w:rPr>
          <w:rFonts w:ascii="Times New Roman" w:hAnsi="Times New Roman" w:cs="Times New Roman"/>
          <w:sz w:val="28"/>
          <w:szCs w:val="28"/>
        </w:rPr>
        <w:t>: Translate the following excerpt from British literature into the target language:</w:t>
      </w:r>
      <w:r w:rsidRPr="002F37F2">
        <w:rPr>
          <w:rFonts w:ascii="Times New Roman" w:hAnsi="Times New Roman" w:cs="Times New Roman"/>
          <w:sz w:val="28"/>
          <w:szCs w:val="28"/>
        </w:rPr>
        <w:br/>
      </w:r>
      <w:r w:rsidRPr="002F37F2">
        <w:rPr>
          <w:rFonts w:ascii="Times New Roman" w:hAnsi="Times New Roman" w:cs="Times New Roman"/>
          <w:i/>
          <w:iCs/>
          <w:sz w:val="28"/>
          <w:szCs w:val="28"/>
        </w:rPr>
        <w:t>"It was the best of times, it was the worst of times, it was the age of wisdom, it was the age of foolishness, it was the epoch of belief, it was the epoch of incredulity."</w:t>
      </w:r>
    </w:p>
    <w:p w14:paraId="702F7F4B" w14:textId="77777777" w:rsidR="002F37F2" w:rsidRPr="002F37F2" w:rsidRDefault="002F37F2" w:rsidP="002F37F2">
      <w:pPr>
        <w:numPr>
          <w:ilvl w:val="1"/>
          <w:numId w:val="12"/>
        </w:numPr>
        <w:jc w:val="both"/>
        <w:rPr>
          <w:rFonts w:ascii="Times New Roman" w:hAnsi="Times New Roman" w:cs="Times New Roman"/>
          <w:sz w:val="28"/>
          <w:szCs w:val="28"/>
        </w:rPr>
      </w:pPr>
      <w:r w:rsidRPr="002F37F2">
        <w:rPr>
          <w:rFonts w:ascii="Times New Roman" w:hAnsi="Times New Roman" w:cs="Times New Roman"/>
          <w:b/>
          <w:bCs/>
          <w:sz w:val="28"/>
          <w:szCs w:val="28"/>
        </w:rPr>
        <w:t>Objective</w:t>
      </w:r>
      <w:r w:rsidRPr="002F37F2">
        <w:rPr>
          <w:rFonts w:ascii="Times New Roman" w:hAnsi="Times New Roman" w:cs="Times New Roman"/>
          <w:sz w:val="28"/>
          <w:szCs w:val="28"/>
        </w:rPr>
        <w:t>: Ensure the preservation of the original tone and literary style.</w:t>
      </w:r>
    </w:p>
    <w:p w14:paraId="693360BF" w14:textId="77777777" w:rsidR="002F37F2" w:rsidRPr="002F37F2" w:rsidRDefault="002F37F2" w:rsidP="002F37F2">
      <w:pPr>
        <w:numPr>
          <w:ilvl w:val="0"/>
          <w:numId w:val="12"/>
        </w:numPr>
        <w:jc w:val="both"/>
        <w:rPr>
          <w:rFonts w:ascii="Times New Roman" w:hAnsi="Times New Roman" w:cs="Times New Roman"/>
          <w:sz w:val="28"/>
          <w:szCs w:val="28"/>
        </w:rPr>
      </w:pPr>
      <w:r w:rsidRPr="002F37F2">
        <w:rPr>
          <w:rFonts w:ascii="Times New Roman" w:hAnsi="Times New Roman" w:cs="Times New Roman"/>
          <w:b/>
          <w:bCs/>
          <w:sz w:val="28"/>
          <w:szCs w:val="28"/>
        </w:rPr>
        <w:t>Practical Question 3: Translation Task (Kazakh Literature)</w:t>
      </w:r>
    </w:p>
    <w:p w14:paraId="73136D01" w14:textId="77777777" w:rsidR="002F37F2" w:rsidRPr="002F37F2" w:rsidRDefault="002F37F2" w:rsidP="002F37F2">
      <w:pPr>
        <w:numPr>
          <w:ilvl w:val="1"/>
          <w:numId w:val="12"/>
        </w:numPr>
        <w:jc w:val="both"/>
        <w:rPr>
          <w:rFonts w:ascii="Times New Roman" w:hAnsi="Times New Roman" w:cs="Times New Roman"/>
          <w:sz w:val="28"/>
          <w:szCs w:val="28"/>
          <w:lang w:val="ru-RU"/>
        </w:rPr>
      </w:pPr>
      <w:r w:rsidRPr="002F37F2">
        <w:rPr>
          <w:rFonts w:ascii="Times New Roman" w:hAnsi="Times New Roman" w:cs="Times New Roman"/>
          <w:b/>
          <w:bCs/>
          <w:sz w:val="28"/>
          <w:szCs w:val="28"/>
        </w:rPr>
        <w:t>Task</w:t>
      </w:r>
      <w:r w:rsidRPr="002F37F2">
        <w:rPr>
          <w:rFonts w:ascii="Times New Roman" w:hAnsi="Times New Roman" w:cs="Times New Roman"/>
          <w:sz w:val="28"/>
          <w:szCs w:val="28"/>
        </w:rPr>
        <w:t xml:space="preserve">: Translate the following excerpt from </w:t>
      </w:r>
      <w:r w:rsidRPr="002F37F2">
        <w:rPr>
          <w:rFonts w:ascii="Times New Roman" w:hAnsi="Times New Roman" w:cs="Times New Roman"/>
          <w:i/>
          <w:iCs/>
          <w:sz w:val="28"/>
          <w:szCs w:val="28"/>
        </w:rPr>
        <w:t>Abay’s Words of Wisdom</w:t>
      </w:r>
      <w:r w:rsidRPr="002F37F2">
        <w:rPr>
          <w:rFonts w:ascii="Times New Roman" w:hAnsi="Times New Roman" w:cs="Times New Roman"/>
          <w:sz w:val="28"/>
          <w:szCs w:val="28"/>
        </w:rPr>
        <w:t xml:space="preserve"> into English:</w:t>
      </w:r>
      <w:r w:rsidRPr="002F37F2">
        <w:rPr>
          <w:rFonts w:ascii="Times New Roman" w:hAnsi="Times New Roman" w:cs="Times New Roman"/>
          <w:sz w:val="28"/>
          <w:szCs w:val="28"/>
        </w:rPr>
        <w:br/>
      </w:r>
      <w:r w:rsidRPr="002F37F2">
        <w:rPr>
          <w:rFonts w:ascii="Times New Roman" w:hAnsi="Times New Roman" w:cs="Times New Roman"/>
          <w:i/>
          <w:iCs/>
          <w:sz w:val="28"/>
          <w:szCs w:val="28"/>
        </w:rPr>
        <w:t>"</w:t>
      </w:r>
      <w:r w:rsidRPr="002F37F2">
        <w:rPr>
          <w:rFonts w:ascii="Times New Roman" w:hAnsi="Times New Roman" w:cs="Times New Roman"/>
          <w:i/>
          <w:iCs/>
          <w:sz w:val="28"/>
          <w:szCs w:val="28"/>
          <w:lang w:val="ru-RU"/>
        </w:rPr>
        <w:t>Ғылым</w:t>
      </w:r>
      <w:r w:rsidRPr="002F37F2">
        <w:rPr>
          <w:rFonts w:ascii="Times New Roman" w:hAnsi="Times New Roman" w:cs="Times New Roman"/>
          <w:i/>
          <w:iCs/>
          <w:sz w:val="28"/>
          <w:szCs w:val="28"/>
        </w:rPr>
        <w:t xml:space="preserve"> </w:t>
      </w:r>
      <w:r w:rsidRPr="002F37F2">
        <w:rPr>
          <w:rFonts w:ascii="Times New Roman" w:hAnsi="Times New Roman" w:cs="Times New Roman"/>
          <w:i/>
          <w:iCs/>
          <w:sz w:val="28"/>
          <w:szCs w:val="28"/>
          <w:lang w:val="ru-RU"/>
        </w:rPr>
        <w:t>таппай</w:t>
      </w:r>
      <w:r w:rsidRPr="002F37F2">
        <w:rPr>
          <w:rFonts w:ascii="Times New Roman" w:hAnsi="Times New Roman" w:cs="Times New Roman"/>
          <w:i/>
          <w:iCs/>
          <w:sz w:val="28"/>
          <w:szCs w:val="28"/>
        </w:rPr>
        <w:t xml:space="preserve"> </w:t>
      </w:r>
      <w:r w:rsidRPr="002F37F2">
        <w:rPr>
          <w:rFonts w:ascii="Times New Roman" w:hAnsi="Times New Roman" w:cs="Times New Roman"/>
          <w:i/>
          <w:iCs/>
          <w:sz w:val="28"/>
          <w:szCs w:val="28"/>
          <w:lang w:val="ru-RU"/>
        </w:rPr>
        <w:t>мақтанба</w:t>
      </w:r>
      <w:r w:rsidRPr="002F37F2">
        <w:rPr>
          <w:rFonts w:ascii="Times New Roman" w:hAnsi="Times New Roman" w:cs="Times New Roman"/>
          <w:i/>
          <w:iCs/>
          <w:sz w:val="28"/>
          <w:szCs w:val="28"/>
        </w:rPr>
        <w:t xml:space="preserve">, </w:t>
      </w:r>
      <w:r w:rsidRPr="002F37F2">
        <w:rPr>
          <w:rFonts w:ascii="Times New Roman" w:hAnsi="Times New Roman" w:cs="Times New Roman"/>
          <w:i/>
          <w:iCs/>
          <w:sz w:val="28"/>
          <w:szCs w:val="28"/>
          <w:lang w:val="ru-RU"/>
        </w:rPr>
        <w:t>Өнер</w:t>
      </w:r>
      <w:r w:rsidRPr="002F37F2">
        <w:rPr>
          <w:rFonts w:ascii="Times New Roman" w:hAnsi="Times New Roman" w:cs="Times New Roman"/>
          <w:i/>
          <w:iCs/>
          <w:sz w:val="28"/>
          <w:szCs w:val="28"/>
        </w:rPr>
        <w:t xml:space="preserve"> </w:t>
      </w:r>
      <w:r w:rsidRPr="002F37F2">
        <w:rPr>
          <w:rFonts w:ascii="Times New Roman" w:hAnsi="Times New Roman" w:cs="Times New Roman"/>
          <w:i/>
          <w:iCs/>
          <w:sz w:val="28"/>
          <w:szCs w:val="28"/>
          <w:lang w:val="ru-RU"/>
        </w:rPr>
        <w:t>таппай</w:t>
      </w:r>
      <w:r w:rsidRPr="002F37F2">
        <w:rPr>
          <w:rFonts w:ascii="Times New Roman" w:hAnsi="Times New Roman" w:cs="Times New Roman"/>
          <w:i/>
          <w:iCs/>
          <w:sz w:val="28"/>
          <w:szCs w:val="28"/>
        </w:rPr>
        <w:t xml:space="preserve"> </w:t>
      </w:r>
      <w:r w:rsidRPr="002F37F2">
        <w:rPr>
          <w:rFonts w:ascii="Times New Roman" w:hAnsi="Times New Roman" w:cs="Times New Roman"/>
          <w:i/>
          <w:iCs/>
          <w:sz w:val="28"/>
          <w:szCs w:val="28"/>
          <w:lang w:val="ru-RU"/>
        </w:rPr>
        <w:t>баптанба</w:t>
      </w:r>
      <w:r w:rsidRPr="002F37F2">
        <w:rPr>
          <w:rFonts w:ascii="Times New Roman" w:hAnsi="Times New Roman" w:cs="Times New Roman"/>
          <w:i/>
          <w:iCs/>
          <w:sz w:val="28"/>
          <w:szCs w:val="28"/>
        </w:rPr>
        <w:t xml:space="preserve">. </w:t>
      </w:r>
      <w:r w:rsidRPr="002F37F2">
        <w:rPr>
          <w:rFonts w:ascii="Times New Roman" w:hAnsi="Times New Roman" w:cs="Times New Roman"/>
          <w:i/>
          <w:iCs/>
          <w:sz w:val="28"/>
          <w:szCs w:val="28"/>
          <w:lang w:val="ru-RU"/>
        </w:rPr>
        <w:t>Ақылсыз болмас адам, Сыртын танып, ішін біл."</w:t>
      </w:r>
    </w:p>
    <w:p w14:paraId="4B49B59A" w14:textId="77777777" w:rsidR="002F37F2" w:rsidRPr="002F37F2" w:rsidRDefault="002F37F2" w:rsidP="002F37F2">
      <w:pPr>
        <w:numPr>
          <w:ilvl w:val="1"/>
          <w:numId w:val="12"/>
        </w:numPr>
        <w:jc w:val="both"/>
        <w:rPr>
          <w:rFonts w:ascii="Times New Roman" w:hAnsi="Times New Roman" w:cs="Times New Roman"/>
          <w:sz w:val="28"/>
          <w:szCs w:val="28"/>
        </w:rPr>
      </w:pPr>
      <w:r w:rsidRPr="002F37F2">
        <w:rPr>
          <w:rFonts w:ascii="Times New Roman" w:hAnsi="Times New Roman" w:cs="Times New Roman"/>
          <w:b/>
          <w:bCs/>
          <w:sz w:val="28"/>
          <w:szCs w:val="28"/>
        </w:rPr>
        <w:t>Objective</w:t>
      </w:r>
      <w:r w:rsidRPr="002F37F2">
        <w:rPr>
          <w:rFonts w:ascii="Times New Roman" w:hAnsi="Times New Roman" w:cs="Times New Roman"/>
          <w:sz w:val="28"/>
          <w:szCs w:val="28"/>
        </w:rPr>
        <w:t>: Maintain the philosophical meaning, poetic structure, and cultural depth of the original text.</w:t>
      </w:r>
    </w:p>
    <w:p w14:paraId="65C8A0B2" w14:textId="77777777" w:rsidR="002F37F2" w:rsidRDefault="002F37F2" w:rsidP="002F37F2">
      <w:pPr>
        <w:jc w:val="both"/>
        <w:rPr>
          <w:rFonts w:ascii="Times New Roman" w:hAnsi="Times New Roman" w:cs="Times New Roman"/>
          <w:sz w:val="28"/>
          <w:szCs w:val="28"/>
          <w:lang w:val="ru-RU"/>
        </w:rPr>
      </w:pPr>
    </w:p>
    <w:p w14:paraId="5CC9BF01" w14:textId="77777777" w:rsidR="002F37F2" w:rsidRDefault="002F37F2" w:rsidP="002F37F2">
      <w:pPr>
        <w:jc w:val="center"/>
        <w:rPr>
          <w:rFonts w:ascii="Times New Roman" w:hAnsi="Times New Roman" w:cs="Times New Roman"/>
          <w:b/>
          <w:bCs/>
          <w:sz w:val="24"/>
          <w:szCs w:val="24"/>
        </w:rPr>
      </w:pPr>
    </w:p>
    <w:p w14:paraId="42B16A3F" w14:textId="77777777" w:rsidR="002F37F2" w:rsidRDefault="002F37F2" w:rsidP="002F37F2">
      <w:pPr>
        <w:jc w:val="center"/>
        <w:rPr>
          <w:rFonts w:ascii="Times New Roman" w:hAnsi="Times New Roman" w:cs="Times New Roman"/>
          <w:b/>
          <w:bCs/>
          <w:sz w:val="24"/>
          <w:szCs w:val="24"/>
        </w:rPr>
      </w:pPr>
      <w:r>
        <w:rPr>
          <w:rFonts w:ascii="Times New Roman" w:hAnsi="Times New Roman" w:cs="Times New Roman"/>
          <w:b/>
          <w:bCs/>
          <w:sz w:val="24"/>
          <w:szCs w:val="24"/>
        </w:rPr>
        <w:t>Subject: Literature of the target language country and translation issues</w:t>
      </w:r>
    </w:p>
    <w:p w14:paraId="2B45C768" w14:textId="77777777" w:rsidR="002F37F2" w:rsidRDefault="002F37F2" w:rsidP="002F37F2">
      <w:pPr>
        <w:jc w:val="center"/>
        <w:rPr>
          <w:rFonts w:ascii="Times New Roman" w:hAnsi="Times New Roman" w:cs="Times New Roman"/>
          <w:b/>
          <w:bCs/>
          <w:sz w:val="24"/>
          <w:szCs w:val="24"/>
        </w:rPr>
      </w:pPr>
      <w:r>
        <w:rPr>
          <w:rFonts w:ascii="Times New Roman" w:hAnsi="Times New Roman" w:cs="Times New Roman"/>
          <w:b/>
          <w:bCs/>
          <w:sz w:val="24"/>
          <w:szCs w:val="24"/>
        </w:rPr>
        <w:t>Level: bachelor's. Form: Oral exam. Platform: IS "Univer"</w:t>
      </w:r>
    </w:p>
    <w:tbl>
      <w:tblPr>
        <w:tblStyle w:val="-110"/>
        <w:tblW w:w="0" w:type="auto"/>
        <w:tblInd w:w="-714" w:type="dxa"/>
        <w:tblLayout w:type="fixed"/>
        <w:tblLook w:val="04A0" w:firstRow="1" w:lastRow="0" w:firstColumn="1" w:lastColumn="0" w:noHBand="0" w:noVBand="1"/>
      </w:tblPr>
      <w:tblGrid>
        <w:gridCol w:w="1276"/>
        <w:gridCol w:w="1560"/>
        <w:gridCol w:w="850"/>
        <w:gridCol w:w="1418"/>
        <w:gridCol w:w="1701"/>
        <w:gridCol w:w="1559"/>
        <w:gridCol w:w="1695"/>
      </w:tblGrid>
      <w:tr w:rsidR="002F37F2" w14:paraId="7A99797E" w14:textId="77777777" w:rsidTr="002F37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2EFFB66D" w14:textId="77777777" w:rsidR="002F37F2" w:rsidRDefault="002F37F2">
            <w:pPr>
              <w:rPr>
                <w:rFonts w:ascii="Times New Roman" w:hAnsi="Times New Roman" w:cs="Times New Roman"/>
                <w:sz w:val="24"/>
                <w:szCs w:val="24"/>
              </w:rPr>
            </w:pPr>
            <w:r>
              <w:rPr>
                <w:rFonts w:ascii="Times New Roman" w:hAnsi="Times New Roman" w:cs="Times New Roman"/>
                <w:sz w:val="24"/>
                <w:szCs w:val="24"/>
              </w:rPr>
              <w:t>Bloom's Taxonomy</w:t>
            </w:r>
          </w:p>
        </w:tc>
        <w:tc>
          <w:tcPr>
            <w:tcW w:w="1560"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23063EAE" w14:textId="77777777" w:rsidR="002F37F2" w:rsidRDefault="002F37F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Criterion </w:t>
            </w:r>
          </w:p>
        </w:tc>
        <w:tc>
          <w:tcPr>
            <w:tcW w:w="850"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419F4CD6" w14:textId="77777777" w:rsidR="002F37F2" w:rsidRDefault="002F37F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Score</w:t>
            </w:r>
          </w:p>
        </w:tc>
        <w:tc>
          <w:tcPr>
            <w:tcW w:w="1418"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17538D5A" w14:textId="77777777" w:rsidR="002F37F2" w:rsidRDefault="002F37F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Excellent (90-100%) </w:t>
            </w:r>
          </w:p>
        </w:tc>
        <w:tc>
          <w:tcPr>
            <w:tcW w:w="1701"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7B6286D7" w14:textId="77777777" w:rsidR="002F37F2" w:rsidRDefault="002F37F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Good (70-89%) </w:t>
            </w:r>
          </w:p>
        </w:tc>
        <w:tc>
          <w:tcPr>
            <w:tcW w:w="1559"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0DDBDB72" w14:textId="77777777" w:rsidR="002F37F2" w:rsidRDefault="002F37F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Satisfactory (50-69%) </w:t>
            </w:r>
          </w:p>
        </w:tc>
        <w:tc>
          <w:tcPr>
            <w:tcW w:w="1695"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467E6946" w14:textId="77777777" w:rsidR="002F37F2" w:rsidRDefault="002F37F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Unsatisfactory (0-49%)</w:t>
            </w:r>
          </w:p>
        </w:tc>
      </w:tr>
      <w:tr w:rsidR="002F37F2" w:rsidRPr="002F37F2" w14:paraId="5676F05C" w14:textId="77777777" w:rsidTr="002F37F2">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CD6D985" w14:textId="77777777" w:rsidR="002F37F2" w:rsidRDefault="002F37F2">
            <w:pPr>
              <w:rPr>
                <w:rFonts w:ascii="Times New Roman" w:hAnsi="Times New Roman" w:cs="Times New Roman"/>
                <w:sz w:val="24"/>
                <w:szCs w:val="24"/>
              </w:rPr>
            </w:pPr>
            <w:r>
              <w:rPr>
                <w:rFonts w:ascii="Times New Roman" w:hAnsi="Times New Roman" w:cs="Times New Roman"/>
                <w:sz w:val="24"/>
                <w:szCs w:val="24"/>
              </w:rPr>
              <w:t>Knowledge</w:t>
            </w:r>
          </w:p>
        </w:tc>
        <w:tc>
          <w:tcPr>
            <w:tcW w:w="15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0963C22C" w14:textId="77777777" w:rsidR="002F37F2" w:rsidRPr="002F37F2" w:rsidRDefault="002F3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F37F2">
              <w:rPr>
                <w:rFonts w:ascii="Times New Roman" w:hAnsi="Times New Roman" w:cs="Times New Roman"/>
                <w:sz w:val="24"/>
                <w:szCs w:val="24"/>
                <w:lang w:val="en-US"/>
              </w:rPr>
              <w:t>Demonstrates understanding of key literary translation principles, including cultural references, idiomatic expressions, and stylistic devices.</w:t>
            </w:r>
            <w:r w:rsidRPr="002F37F2">
              <w:rPr>
                <w:rFonts w:ascii="Times New Roman" w:hAnsi="Times New Roman" w:cs="Times New Roman"/>
                <w:sz w:val="24"/>
                <w:szCs w:val="24"/>
                <w:lang w:val="en-US"/>
              </w:rPr>
              <w:tab/>
            </w:r>
          </w:p>
        </w:tc>
        <w:tc>
          <w:tcPr>
            <w:tcW w:w="8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31CD964" w14:textId="77777777" w:rsidR="002F37F2" w:rsidRDefault="002F3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w:t>
            </w:r>
          </w:p>
        </w:tc>
        <w:tc>
          <w:tcPr>
            <w:tcW w:w="14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4CCAF24" w14:textId="77777777" w:rsidR="002F37F2" w:rsidRPr="002F37F2" w:rsidRDefault="002F3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F37F2">
              <w:rPr>
                <w:rFonts w:ascii="Times New Roman" w:hAnsi="Times New Roman" w:cs="Times New Roman"/>
                <w:sz w:val="24"/>
                <w:szCs w:val="24"/>
                <w:lang w:val="en-US"/>
              </w:rPr>
              <w:t>Thoroughly understands translation principles, provides detailed explanations, and uses relevant examples effectively.</w:t>
            </w:r>
            <w:r w:rsidRPr="002F37F2">
              <w:rPr>
                <w:rFonts w:ascii="Times New Roman" w:hAnsi="Times New Roman" w:cs="Times New Roman"/>
                <w:sz w:val="24"/>
                <w:szCs w:val="24"/>
                <w:lang w:val="en-US"/>
              </w:rPr>
              <w:tab/>
            </w:r>
          </w:p>
        </w:tc>
        <w:tc>
          <w:tcPr>
            <w:tcW w:w="170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0B67BB71" w14:textId="77777777" w:rsidR="002F37F2" w:rsidRPr="002F37F2" w:rsidRDefault="002F3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F37F2">
              <w:rPr>
                <w:rFonts w:ascii="Times New Roman" w:hAnsi="Times New Roman" w:cs="Times New Roman"/>
                <w:sz w:val="24"/>
                <w:szCs w:val="24"/>
                <w:lang w:val="en-US"/>
              </w:rPr>
              <w:t>Shows good understanding with minor gaps or lacks examples in some explanations.</w:t>
            </w:r>
            <w:r w:rsidRPr="002F37F2">
              <w:rPr>
                <w:rFonts w:ascii="Times New Roman" w:hAnsi="Times New Roman" w:cs="Times New Roman"/>
                <w:sz w:val="24"/>
                <w:szCs w:val="24"/>
                <w:lang w:val="en-US"/>
              </w:rPr>
              <w:tab/>
            </w:r>
          </w:p>
        </w:tc>
        <w:tc>
          <w:tcPr>
            <w:tcW w:w="155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58E9CD8" w14:textId="77777777" w:rsidR="002F37F2" w:rsidRPr="002F37F2" w:rsidRDefault="002F3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F37F2">
              <w:rPr>
                <w:rFonts w:ascii="Times New Roman" w:hAnsi="Times New Roman" w:cs="Times New Roman"/>
                <w:sz w:val="24"/>
                <w:szCs w:val="24"/>
                <w:lang w:val="en-US"/>
              </w:rPr>
              <w:t>Demonstrates basic understanding with noticeable gaps or limited depth.</w:t>
            </w:r>
            <w:r w:rsidRPr="002F37F2">
              <w:rPr>
                <w:rFonts w:ascii="Times New Roman" w:hAnsi="Times New Roman" w:cs="Times New Roman"/>
                <w:sz w:val="24"/>
                <w:szCs w:val="24"/>
                <w:lang w:val="en-US"/>
              </w:rPr>
              <w:tab/>
            </w:r>
          </w:p>
        </w:tc>
        <w:tc>
          <w:tcPr>
            <w:tcW w:w="169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B23C62F" w14:textId="77777777" w:rsidR="002F37F2" w:rsidRPr="002F37F2" w:rsidRDefault="002F3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F37F2">
              <w:rPr>
                <w:rFonts w:ascii="Times New Roman" w:hAnsi="Times New Roman" w:cs="Times New Roman"/>
                <w:sz w:val="24"/>
                <w:szCs w:val="24"/>
                <w:lang w:val="en-US"/>
              </w:rPr>
              <w:t>Fails to demonstrate understanding or provides incorrect explanations.</w:t>
            </w:r>
          </w:p>
        </w:tc>
      </w:tr>
      <w:tr w:rsidR="002F37F2" w:rsidRPr="002F37F2" w14:paraId="0EF80A07" w14:textId="77777777" w:rsidTr="002F37F2">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BEFD9DB" w14:textId="77777777" w:rsidR="002F37F2" w:rsidRDefault="002F37F2">
            <w:pPr>
              <w:rPr>
                <w:rFonts w:ascii="Times New Roman" w:hAnsi="Times New Roman" w:cs="Times New Roman"/>
                <w:sz w:val="24"/>
                <w:szCs w:val="24"/>
              </w:rPr>
            </w:pPr>
            <w:r>
              <w:rPr>
                <w:rFonts w:ascii="Times New Roman" w:hAnsi="Times New Roman" w:cs="Times New Roman"/>
                <w:sz w:val="24"/>
                <w:szCs w:val="24"/>
              </w:rPr>
              <w:t>Understanding</w:t>
            </w:r>
          </w:p>
        </w:tc>
        <w:tc>
          <w:tcPr>
            <w:tcW w:w="15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B8577A2" w14:textId="77777777" w:rsidR="002F37F2" w:rsidRPr="002F37F2" w:rsidRDefault="002F3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F37F2">
              <w:rPr>
                <w:rFonts w:ascii="Times New Roman" w:hAnsi="Times New Roman" w:cs="Times New Roman"/>
                <w:sz w:val="24"/>
                <w:szCs w:val="24"/>
                <w:lang w:val="en-US"/>
              </w:rPr>
              <w:t>Ability to analyze and interpret the meaning, tone, and cultural context of the source text.</w:t>
            </w:r>
            <w:r w:rsidRPr="002F37F2">
              <w:rPr>
                <w:rFonts w:ascii="Times New Roman" w:hAnsi="Times New Roman" w:cs="Times New Roman"/>
                <w:sz w:val="24"/>
                <w:szCs w:val="24"/>
                <w:lang w:val="en-US"/>
              </w:rPr>
              <w:tab/>
            </w:r>
          </w:p>
        </w:tc>
        <w:tc>
          <w:tcPr>
            <w:tcW w:w="8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A4B49DC" w14:textId="77777777" w:rsidR="002F37F2" w:rsidRDefault="002F3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w:t>
            </w:r>
          </w:p>
        </w:tc>
        <w:tc>
          <w:tcPr>
            <w:tcW w:w="14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55D45C0" w14:textId="77777777" w:rsidR="002F37F2" w:rsidRPr="002F37F2" w:rsidRDefault="002F3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F37F2">
              <w:rPr>
                <w:rFonts w:ascii="Times New Roman" w:hAnsi="Times New Roman" w:cs="Times New Roman"/>
                <w:sz w:val="24"/>
                <w:szCs w:val="24"/>
                <w:lang w:val="en-US"/>
              </w:rPr>
              <w:t>Provides insightful analysis of the source text, accurately identifies key cultural and stylistic elements, and explains their importance.</w:t>
            </w:r>
            <w:r w:rsidRPr="002F37F2">
              <w:rPr>
                <w:rFonts w:ascii="Times New Roman" w:hAnsi="Times New Roman" w:cs="Times New Roman"/>
                <w:sz w:val="24"/>
                <w:szCs w:val="24"/>
                <w:lang w:val="en-US"/>
              </w:rPr>
              <w:tab/>
            </w:r>
          </w:p>
        </w:tc>
        <w:tc>
          <w:tcPr>
            <w:tcW w:w="170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649C5DF" w14:textId="77777777" w:rsidR="002F37F2" w:rsidRPr="002F37F2" w:rsidRDefault="002F3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F37F2">
              <w:rPr>
                <w:rFonts w:ascii="Times New Roman" w:hAnsi="Times New Roman" w:cs="Times New Roman"/>
                <w:sz w:val="24"/>
                <w:szCs w:val="24"/>
                <w:lang w:val="en-US"/>
              </w:rPr>
              <w:t>Analyzes the text well, but explanations are less detailed or miss some nuances.</w:t>
            </w:r>
            <w:r w:rsidRPr="002F37F2">
              <w:rPr>
                <w:rFonts w:ascii="Times New Roman" w:hAnsi="Times New Roman" w:cs="Times New Roman"/>
                <w:sz w:val="24"/>
                <w:szCs w:val="24"/>
                <w:lang w:val="en-US"/>
              </w:rPr>
              <w:tab/>
            </w:r>
          </w:p>
        </w:tc>
        <w:tc>
          <w:tcPr>
            <w:tcW w:w="155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738BDE0" w14:textId="77777777" w:rsidR="002F37F2" w:rsidRPr="002F37F2" w:rsidRDefault="002F3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F37F2">
              <w:rPr>
                <w:rFonts w:ascii="Times New Roman" w:hAnsi="Times New Roman" w:cs="Times New Roman"/>
                <w:sz w:val="24"/>
                <w:szCs w:val="24"/>
                <w:lang w:val="en-US"/>
              </w:rPr>
              <w:t>Demonstrates basic analysis with limited understanding of cultural and stylistic elements.</w:t>
            </w:r>
            <w:r w:rsidRPr="002F37F2">
              <w:rPr>
                <w:rFonts w:ascii="Times New Roman" w:hAnsi="Times New Roman" w:cs="Times New Roman"/>
                <w:sz w:val="24"/>
                <w:szCs w:val="24"/>
                <w:lang w:val="en-US"/>
              </w:rPr>
              <w:tab/>
            </w:r>
          </w:p>
        </w:tc>
        <w:tc>
          <w:tcPr>
            <w:tcW w:w="169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6D90740" w14:textId="77777777" w:rsidR="002F37F2" w:rsidRPr="002F37F2" w:rsidRDefault="002F3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F37F2">
              <w:rPr>
                <w:rFonts w:ascii="Times New Roman" w:hAnsi="Times New Roman" w:cs="Times New Roman"/>
                <w:sz w:val="24"/>
                <w:szCs w:val="24"/>
                <w:lang w:val="en-US"/>
              </w:rPr>
              <w:t>Fails to analyze or interpret the source text effectively.</w:t>
            </w:r>
          </w:p>
        </w:tc>
      </w:tr>
      <w:tr w:rsidR="002F37F2" w:rsidRPr="002F37F2" w14:paraId="3531AD49" w14:textId="77777777" w:rsidTr="002F37F2">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CA577F9" w14:textId="77777777" w:rsidR="002F37F2" w:rsidRDefault="002F37F2">
            <w:pPr>
              <w:rPr>
                <w:rFonts w:ascii="Times New Roman" w:hAnsi="Times New Roman" w:cs="Times New Roman"/>
                <w:sz w:val="24"/>
                <w:szCs w:val="24"/>
              </w:rPr>
            </w:pPr>
            <w:r>
              <w:rPr>
                <w:rFonts w:ascii="Times New Roman" w:hAnsi="Times New Roman" w:cs="Times New Roman"/>
                <w:sz w:val="24"/>
                <w:szCs w:val="24"/>
              </w:rPr>
              <w:t>Application</w:t>
            </w:r>
          </w:p>
        </w:tc>
        <w:tc>
          <w:tcPr>
            <w:tcW w:w="15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2F86598" w14:textId="77777777" w:rsidR="002F37F2" w:rsidRPr="002F37F2" w:rsidRDefault="002F3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F37F2">
              <w:rPr>
                <w:rFonts w:ascii="Times New Roman" w:hAnsi="Times New Roman" w:cs="Times New Roman"/>
                <w:sz w:val="24"/>
                <w:szCs w:val="24"/>
                <w:lang w:val="en-US"/>
              </w:rPr>
              <w:t xml:space="preserve">Applies translation techniques to accurately convey meaning, tone, and style in the target </w:t>
            </w:r>
            <w:r w:rsidRPr="002F37F2">
              <w:rPr>
                <w:rFonts w:ascii="Times New Roman" w:hAnsi="Times New Roman" w:cs="Times New Roman"/>
                <w:sz w:val="24"/>
                <w:szCs w:val="24"/>
                <w:lang w:val="en-US"/>
              </w:rPr>
              <w:lastRenderedPageBreak/>
              <w:t>language.</w:t>
            </w:r>
            <w:r w:rsidRPr="002F37F2">
              <w:rPr>
                <w:rFonts w:ascii="Times New Roman" w:hAnsi="Times New Roman" w:cs="Times New Roman"/>
                <w:sz w:val="24"/>
                <w:szCs w:val="24"/>
                <w:lang w:val="en-US"/>
              </w:rPr>
              <w:tab/>
            </w:r>
          </w:p>
        </w:tc>
        <w:tc>
          <w:tcPr>
            <w:tcW w:w="8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E5E65C4" w14:textId="77777777" w:rsidR="002F37F2" w:rsidRDefault="002F3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40</w:t>
            </w:r>
          </w:p>
        </w:tc>
        <w:tc>
          <w:tcPr>
            <w:tcW w:w="14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672D91C" w14:textId="77777777" w:rsidR="002F37F2" w:rsidRPr="002F37F2" w:rsidRDefault="002F3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F37F2">
              <w:rPr>
                <w:rFonts w:ascii="Times New Roman" w:hAnsi="Times New Roman" w:cs="Times New Roman"/>
                <w:sz w:val="24"/>
                <w:szCs w:val="24"/>
                <w:lang w:val="en-US"/>
              </w:rPr>
              <w:t xml:space="preserve">Produces a fluent, culturally sensitive translation that preserves the original tone, style, </w:t>
            </w:r>
            <w:r w:rsidRPr="002F37F2">
              <w:rPr>
                <w:rFonts w:ascii="Times New Roman" w:hAnsi="Times New Roman" w:cs="Times New Roman"/>
                <w:sz w:val="24"/>
                <w:szCs w:val="24"/>
                <w:lang w:val="en-US"/>
              </w:rPr>
              <w:lastRenderedPageBreak/>
              <w:t>and meaning with no significant errors.</w:t>
            </w:r>
            <w:r w:rsidRPr="002F37F2">
              <w:rPr>
                <w:rFonts w:ascii="Times New Roman" w:hAnsi="Times New Roman" w:cs="Times New Roman"/>
                <w:sz w:val="24"/>
                <w:szCs w:val="24"/>
                <w:lang w:val="en-US"/>
              </w:rPr>
              <w:tab/>
            </w:r>
          </w:p>
        </w:tc>
        <w:tc>
          <w:tcPr>
            <w:tcW w:w="170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EFFD6E6" w14:textId="77777777" w:rsidR="002F37F2" w:rsidRPr="002F37F2" w:rsidRDefault="002F3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F37F2">
              <w:rPr>
                <w:rFonts w:ascii="Times New Roman" w:hAnsi="Times New Roman" w:cs="Times New Roman"/>
                <w:sz w:val="24"/>
                <w:szCs w:val="24"/>
                <w:lang w:val="en-US"/>
              </w:rPr>
              <w:lastRenderedPageBreak/>
              <w:t>Produces an accurate translation with minor errors that do not significantly affect meaning or tone.</w:t>
            </w:r>
            <w:r w:rsidRPr="002F37F2">
              <w:rPr>
                <w:rFonts w:ascii="Times New Roman" w:hAnsi="Times New Roman" w:cs="Times New Roman"/>
                <w:sz w:val="24"/>
                <w:szCs w:val="24"/>
                <w:lang w:val="en-US"/>
              </w:rPr>
              <w:tab/>
            </w:r>
          </w:p>
        </w:tc>
        <w:tc>
          <w:tcPr>
            <w:tcW w:w="155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7E3F338" w14:textId="77777777" w:rsidR="002F37F2" w:rsidRPr="002F37F2" w:rsidRDefault="002F3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F37F2">
              <w:rPr>
                <w:rFonts w:ascii="Times New Roman" w:hAnsi="Times New Roman" w:cs="Times New Roman"/>
                <w:sz w:val="24"/>
                <w:szCs w:val="24"/>
                <w:lang w:val="en-US"/>
              </w:rPr>
              <w:t xml:space="preserve">Translations show noticeable errors in tone, style, or meaning, but the overall intent is </w:t>
            </w:r>
            <w:r w:rsidRPr="002F37F2">
              <w:rPr>
                <w:rFonts w:ascii="Times New Roman" w:hAnsi="Times New Roman" w:cs="Times New Roman"/>
                <w:sz w:val="24"/>
                <w:szCs w:val="24"/>
                <w:lang w:val="en-US"/>
              </w:rPr>
              <w:lastRenderedPageBreak/>
              <w:t>conveyed.</w:t>
            </w:r>
            <w:r w:rsidRPr="002F37F2">
              <w:rPr>
                <w:rFonts w:ascii="Times New Roman" w:hAnsi="Times New Roman" w:cs="Times New Roman"/>
                <w:sz w:val="24"/>
                <w:szCs w:val="24"/>
                <w:lang w:val="en-US"/>
              </w:rPr>
              <w:tab/>
            </w:r>
          </w:p>
        </w:tc>
        <w:tc>
          <w:tcPr>
            <w:tcW w:w="169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EF697FD" w14:textId="77777777" w:rsidR="002F37F2" w:rsidRPr="002F37F2" w:rsidRDefault="002F3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F37F2">
              <w:rPr>
                <w:rFonts w:ascii="Times New Roman" w:hAnsi="Times New Roman" w:cs="Times New Roman"/>
                <w:sz w:val="24"/>
                <w:szCs w:val="24"/>
                <w:lang w:val="en-US"/>
              </w:rPr>
              <w:lastRenderedPageBreak/>
              <w:t>Fails to produce an accurate or coherent translation, with major errors in tone, meaning, or style.</w:t>
            </w:r>
          </w:p>
        </w:tc>
      </w:tr>
    </w:tbl>
    <w:p w14:paraId="4DD1A455" w14:textId="77777777" w:rsidR="002F37F2" w:rsidRDefault="002F37F2" w:rsidP="002F37F2">
      <w:pPr>
        <w:rPr>
          <w:rFonts w:ascii="Times New Roman" w:hAnsi="Times New Roman" w:cs="Times New Roman"/>
          <w:kern w:val="2"/>
          <w:sz w:val="24"/>
          <w:szCs w:val="24"/>
          <w14:ligatures w14:val="standardContextual"/>
        </w:rPr>
      </w:pPr>
    </w:p>
    <w:p w14:paraId="7E9A3069" w14:textId="77777777" w:rsidR="002F37F2" w:rsidRDefault="002F37F2" w:rsidP="002F37F2">
      <w:pPr>
        <w:rPr>
          <w:rFonts w:ascii="Times New Roman" w:hAnsi="Times New Roman" w:cs="Times New Roman"/>
          <w:b/>
          <w:bCs/>
          <w:sz w:val="28"/>
          <w:szCs w:val="28"/>
        </w:rPr>
      </w:pPr>
      <w:r>
        <w:rPr>
          <w:rFonts w:ascii="Times New Roman" w:hAnsi="Times New Roman" w:cs="Times New Roman"/>
          <w:b/>
          <w:bCs/>
          <w:sz w:val="28"/>
          <w:szCs w:val="28"/>
        </w:rPr>
        <w:t>Literature:</w:t>
      </w:r>
    </w:p>
    <w:p w14:paraId="7C401CAF" w14:textId="77777777" w:rsidR="002F37F2" w:rsidRPr="002F37F2" w:rsidRDefault="002F37F2" w:rsidP="002F37F2">
      <w:pPr>
        <w:rPr>
          <w:rFonts w:ascii="Times New Roman" w:hAnsi="Times New Roman" w:cs="Times New Roman"/>
          <w:color w:val="000000"/>
          <w:sz w:val="28"/>
          <w:szCs w:val="28"/>
        </w:rPr>
      </w:pPr>
      <w:r w:rsidRPr="002F37F2">
        <w:rPr>
          <w:rFonts w:ascii="Times New Roman" w:hAnsi="Times New Roman" w:cs="Times New Roman"/>
          <w:color w:val="000000"/>
          <w:sz w:val="28"/>
          <w:szCs w:val="28"/>
        </w:rPr>
        <w:t>1.</w:t>
      </w:r>
      <w:r w:rsidRPr="002F37F2">
        <w:rPr>
          <w:rFonts w:ascii="Times New Roman" w:hAnsi="Times New Roman" w:cs="Times New Roman"/>
          <w:color w:val="000000"/>
          <w:sz w:val="28"/>
          <w:szCs w:val="28"/>
        </w:rPr>
        <w:tab/>
        <w:t>Bassnett, S. Translation Studies. - Routledge, 2013, 208 p.</w:t>
      </w:r>
    </w:p>
    <w:p w14:paraId="42995F2F" w14:textId="77777777" w:rsidR="002F37F2" w:rsidRPr="002F37F2" w:rsidRDefault="002F37F2" w:rsidP="002F37F2">
      <w:pPr>
        <w:rPr>
          <w:rFonts w:ascii="Times New Roman" w:hAnsi="Times New Roman" w:cs="Times New Roman"/>
          <w:color w:val="000000"/>
          <w:sz w:val="28"/>
          <w:szCs w:val="28"/>
        </w:rPr>
      </w:pPr>
      <w:r w:rsidRPr="002F37F2">
        <w:rPr>
          <w:rFonts w:ascii="Times New Roman" w:hAnsi="Times New Roman" w:cs="Times New Roman"/>
          <w:color w:val="000000"/>
          <w:sz w:val="28"/>
          <w:szCs w:val="28"/>
        </w:rPr>
        <w:t>2.</w:t>
      </w:r>
      <w:r w:rsidRPr="002F37F2">
        <w:rPr>
          <w:rFonts w:ascii="Times New Roman" w:hAnsi="Times New Roman" w:cs="Times New Roman"/>
          <w:color w:val="000000"/>
          <w:sz w:val="28"/>
          <w:szCs w:val="28"/>
        </w:rPr>
        <w:tab/>
        <w:t>Venuti, L. The Translator's Invisibility: A History of Translation. - Routledge, 2017, 336 p.</w:t>
      </w:r>
    </w:p>
    <w:p w14:paraId="10E5606C" w14:textId="77777777" w:rsidR="002F37F2" w:rsidRPr="002F37F2" w:rsidRDefault="002F37F2" w:rsidP="002F37F2">
      <w:pPr>
        <w:rPr>
          <w:rFonts w:ascii="Times New Roman" w:hAnsi="Times New Roman" w:cs="Times New Roman"/>
          <w:color w:val="000000"/>
          <w:sz w:val="28"/>
          <w:szCs w:val="28"/>
        </w:rPr>
      </w:pPr>
      <w:r w:rsidRPr="002F37F2">
        <w:rPr>
          <w:rFonts w:ascii="Times New Roman" w:hAnsi="Times New Roman" w:cs="Times New Roman"/>
          <w:color w:val="000000"/>
          <w:sz w:val="28"/>
          <w:szCs w:val="28"/>
        </w:rPr>
        <w:t>3.</w:t>
      </w:r>
      <w:r w:rsidRPr="002F37F2">
        <w:rPr>
          <w:rFonts w:ascii="Times New Roman" w:hAnsi="Times New Roman" w:cs="Times New Roman"/>
          <w:color w:val="000000"/>
          <w:sz w:val="28"/>
          <w:szCs w:val="28"/>
        </w:rPr>
        <w:tab/>
        <w:t>Baker, M. In Other Words: A Coursebook on Translation. - Routledge, 2011, 384 p.</w:t>
      </w:r>
    </w:p>
    <w:p w14:paraId="4AB0DA9D" w14:textId="77777777" w:rsidR="002F37F2" w:rsidRPr="002F37F2" w:rsidRDefault="002F37F2" w:rsidP="002F37F2">
      <w:pPr>
        <w:rPr>
          <w:rFonts w:ascii="Times New Roman" w:hAnsi="Times New Roman" w:cs="Times New Roman"/>
          <w:color w:val="000000"/>
          <w:sz w:val="28"/>
          <w:szCs w:val="28"/>
        </w:rPr>
      </w:pPr>
      <w:r w:rsidRPr="002F37F2">
        <w:rPr>
          <w:rFonts w:ascii="Times New Roman" w:hAnsi="Times New Roman" w:cs="Times New Roman"/>
          <w:color w:val="000000"/>
          <w:sz w:val="28"/>
          <w:szCs w:val="28"/>
        </w:rPr>
        <w:t>4.</w:t>
      </w:r>
      <w:r w:rsidRPr="002F37F2">
        <w:rPr>
          <w:rFonts w:ascii="Times New Roman" w:hAnsi="Times New Roman" w:cs="Times New Roman"/>
          <w:color w:val="000000"/>
          <w:sz w:val="28"/>
          <w:szCs w:val="28"/>
        </w:rPr>
        <w:tab/>
        <w:t>Hatim, B., &amp; Mason, I. Discourse and the Translator. - Longman, 1990, 258 p.</w:t>
      </w:r>
    </w:p>
    <w:p w14:paraId="7DBF8888" w14:textId="77777777" w:rsidR="002F37F2" w:rsidRPr="002F37F2" w:rsidRDefault="002F37F2" w:rsidP="002F37F2">
      <w:pPr>
        <w:rPr>
          <w:rFonts w:ascii="Times New Roman" w:hAnsi="Times New Roman" w:cs="Times New Roman"/>
          <w:color w:val="000000"/>
          <w:sz w:val="28"/>
          <w:szCs w:val="28"/>
        </w:rPr>
      </w:pPr>
      <w:r w:rsidRPr="002F37F2">
        <w:rPr>
          <w:rFonts w:ascii="Times New Roman" w:hAnsi="Times New Roman" w:cs="Times New Roman"/>
          <w:color w:val="000000"/>
          <w:sz w:val="28"/>
          <w:szCs w:val="28"/>
        </w:rPr>
        <w:t>5.</w:t>
      </w:r>
      <w:r w:rsidRPr="002F37F2">
        <w:rPr>
          <w:rFonts w:ascii="Times New Roman" w:hAnsi="Times New Roman" w:cs="Times New Roman"/>
          <w:color w:val="000000"/>
          <w:sz w:val="28"/>
          <w:szCs w:val="28"/>
        </w:rPr>
        <w:tab/>
        <w:t>Newmark, P. A Textbook of Translation. - Prentice-Hall International, 1988, 292 p.</w:t>
      </w:r>
    </w:p>
    <w:p w14:paraId="37E5BEE5" w14:textId="77777777" w:rsidR="002F37F2" w:rsidRPr="002F37F2" w:rsidRDefault="002F37F2" w:rsidP="002F37F2">
      <w:pPr>
        <w:rPr>
          <w:rFonts w:ascii="Times New Roman" w:hAnsi="Times New Roman" w:cs="Times New Roman"/>
          <w:color w:val="000000"/>
          <w:sz w:val="28"/>
          <w:szCs w:val="28"/>
        </w:rPr>
      </w:pPr>
      <w:r w:rsidRPr="002F37F2">
        <w:rPr>
          <w:rFonts w:ascii="Times New Roman" w:hAnsi="Times New Roman" w:cs="Times New Roman"/>
          <w:color w:val="000000"/>
          <w:sz w:val="28"/>
          <w:szCs w:val="28"/>
        </w:rPr>
        <w:t>6.</w:t>
      </w:r>
      <w:r w:rsidRPr="002F37F2">
        <w:rPr>
          <w:rFonts w:ascii="Times New Roman" w:hAnsi="Times New Roman" w:cs="Times New Roman"/>
          <w:color w:val="000000"/>
          <w:sz w:val="28"/>
          <w:szCs w:val="28"/>
        </w:rPr>
        <w:tab/>
        <w:t>Venuti, L. (Ed.). The Translation Studies Reader. - Routledge, 2012, 560 p.</w:t>
      </w:r>
    </w:p>
    <w:p w14:paraId="03D929D7" w14:textId="77777777" w:rsidR="002F37F2" w:rsidRPr="002F37F2" w:rsidRDefault="002F37F2" w:rsidP="002F37F2">
      <w:pPr>
        <w:rPr>
          <w:rFonts w:ascii="Times New Roman" w:hAnsi="Times New Roman" w:cs="Times New Roman"/>
          <w:color w:val="000000"/>
          <w:sz w:val="28"/>
          <w:szCs w:val="28"/>
        </w:rPr>
      </w:pPr>
      <w:r w:rsidRPr="002F37F2">
        <w:rPr>
          <w:rFonts w:ascii="Times New Roman" w:hAnsi="Times New Roman" w:cs="Times New Roman"/>
          <w:color w:val="000000"/>
          <w:sz w:val="28"/>
          <w:szCs w:val="28"/>
        </w:rPr>
        <w:t>7.</w:t>
      </w:r>
      <w:r w:rsidRPr="002F37F2">
        <w:rPr>
          <w:rFonts w:ascii="Times New Roman" w:hAnsi="Times New Roman" w:cs="Times New Roman"/>
          <w:color w:val="000000"/>
          <w:sz w:val="28"/>
          <w:szCs w:val="28"/>
        </w:rPr>
        <w:tab/>
        <w:t>Boase-Beier, J. Stylistic Approaches to Translation. - St. Jerome Publishing, 2006, 216 p.</w:t>
      </w:r>
    </w:p>
    <w:p w14:paraId="3D26DDFE" w14:textId="77777777" w:rsidR="00A55CB2" w:rsidRPr="002F37F2" w:rsidRDefault="002F37F2" w:rsidP="002F37F2">
      <w:r w:rsidRPr="002F37F2">
        <w:rPr>
          <w:rFonts w:ascii="Times New Roman" w:hAnsi="Times New Roman" w:cs="Times New Roman"/>
          <w:color w:val="000000"/>
          <w:sz w:val="28"/>
          <w:szCs w:val="28"/>
        </w:rPr>
        <w:t>8.</w:t>
      </w:r>
      <w:r w:rsidRPr="002F37F2">
        <w:rPr>
          <w:rFonts w:ascii="Times New Roman" w:hAnsi="Times New Roman" w:cs="Times New Roman"/>
          <w:color w:val="000000"/>
          <w:sz w:val="28"/>
          <w:szCs w:val="28"/>
        </w:rPr>
        <w:tab/>
        <w:t>Jones, F.R. Poetry Translating as Expert Action: Processes, Priorities and Networks. - Benjamins Translation Library, 2011, 260 p.</w:t>
      </w:r>
    </w:p>
    <w:sectPr w:rsidR="00A55CB2" w:rsidRPr="002F37F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5094CD8"/>
    <w:multiLevelType w:val="multilevel"/>
    <w:tmpl w:val="7C287BC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513B56"/>
    <w:multiLevelType w:val="multilevel"/>
    <w:tmpl w:val="1F3A63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5F25E5"/>
    <w:multiLevelType w:val="multilevel"/>
    <w:tmpl w:val="F182C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7036899">
    <w:abstractNumId w:val="8"/>
  </w:num>
  <w:num w:numId="2" w16cid:durableId="1672176108">
    <w:abstractNumId w:val="6"/>
  </w:num>
  <w:num w:numId="3" w16cid:durableId="1587108452">
    <w:abstractNumId w:val="5"/>
  </w:num>
  <w:num w:numId="4" w16cid:durableId="818889435">
    <w:abstractNumId w:val="4"/>
  </w:num>
  <w:num w:numId="5" w16cid:durableId="1086340329">
    <w:abstractNumId w:val="7"/>
  </w:num>
  <w:num w:numId="6" w16cid:durableId="297079430">
    <w:abstractNumId w:val="3"/>
  </w:num>
  <w:num w:numId="7" w16cid:durableId="173148935">
    <w:abstractNumId w:val="2"/>
  </w:num>
  <w:num w:numId="8" w16cid:durableId="2053848767">
    <w:abstractNumId w:val="1"/>
  </w:num>
  <w:num w:numId="9" w16cid:durableId="1242253014">
    <w:abstractNumId w:val="0"/>
  </w:num>
  <w:num w:numId="10" w16cid:durableId="801652732">
    <w:abstractNumId w:val="11"/>
  </w:num>
  <w:num w:numId="11" w16cid:durableId="213348482">
    <w:abstractNumId w:val="9"/>
  </w:num>
  <w:num w:numId="12" w16cid:durableId="1424287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15074B"/>
    <w:rsid w:val="001A09C0"/>
    <w:rsid w:val="0029639D"/>
    <w:rsid w:val="002F37F2"/>
    <w:rsid w:val="00326F90"/>
    <w:rsid w:val="005A2446"/>
    <w:rsid w:val="00A55CB2"/>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872265"/>
  <w14:defaultImageDpi w14:val="300"/>
  <w15:docId w15:val="{687C429D-0E7C-4501-B807-D1E8C3CC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Paragraph">
    <w:name w:val="Table Paragraph"/>
    <w:basedOn w:val="a1"/>
    <w:uiPriority w:val="1"/>
    <w:qFormat/>
    <w:rsid w:val="002F37F2"/>
    <w:pPr>
      <w:widowControl w:val="0"/>
      <w:autoSpaceDE w:val="0"/>
      <w:autoSpaceDN w:val="0"/>
      <w:spacing w:before="7" w:after="0" w:line="240" w:lineRule="auto"/>
      <w:ind w:left="13"/>
    </w:pPr>
    <w:rPr>
      <w:rFonts w:ascii="Times New Roman" w:eastAsia="Times New Roman" w:hAnsi="Times New Roman" w:cs="Times New Roman"/>
      <w:lang w:val="ru-RU" w:eastAsia="ru-RU" w:bidi="ru-RU"/>
    </w:rPr>
  </w:style>
  <w:style w:type="table" w:styleId="-110">
    <w:name w:val="Grid Table 1 Light Accent 1"/>
    <w:basedOn w:val="a3"/>
    <w:uiPriority w:val="46"/>
    <w:rsid w:val="002F37F2"/>
    <w:pPr>
      <w:spacing w:after="0" w:line="240" w:lineRule="auto"/>
    </w:pPr>
    <w:rPr>
      <w:rFonts w:eastAsiaTheme="minorHAnsi"/>
      <w:kern w:val="2"/>
      <w:lang w:val="ru-RU"/>
      <w14:ligatures w14:val="standardContextual"/>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029706">
      <w:bodyDiv w:val="1"/>
      <w:marLeft w:val="0"/>
      <w:marRight w:val="0"/>
      <w:marTop w:val="0"/>
      <w:marBottom w:val="0"/>
      <w:divBdr>
        <w:top w:val="none" w:sz="0" w:space="0" w:color="auto"/>
        <w:left w:val="none" w:sz="0" w:space="0" w:color="auto"/>
        <w:bottom w:val="none" w:sz="0" w:space="0" w:color="auto"/>
        <w:right w:val="none" w:sz="0" w:space="0" w:color="auto"/>
      </w:divBdr>
    </w:div>
    <w:div w:id="1026902607">
      <w:bodyDiv w:val="1"/>
      <w:marLeft w:val="0"/>
      <w:marRight w:val="0"/>
      <w:marTop w:val="0"/>
      <w:marBottom w:val="0"/>
      <w:divBdr>
        <w:top w:val="none" w:sz="0" w:space="0" w:color="auto"/>
        <w:left w:val="none" w:sz="0" w:space="0" w:color="auto"/>
        <w:bottom w:val="none" w:sz="0" w:space="0" w:color="auto"/>
        <w:right w:val="none" w:sz="0" w:space="0" w:color="auto"/>
      </w:divBdr>
    </w:div>
    <w:div w:id="1056859106">
      <w:bodyDiv w:val="1"/>
      <w:marLeft w:val="0"/>
      <w:marRight w:val="0"/>
      <w:marTop w:val="0"/>
      <w:marBottom w:val="0"/>
      <w:divBdr>
        <w:top w:val="none" w:sz="0" w:space="0" w:color="auto"/>
        <w:left w:val="none" w:sz="0" w:space="0" w:color="auto"/>
        <w:bottom w:val="none" w:sz="0" w:space="0" w:color="auto"/>
        <w:right w:val="none" w:sz="0" w:space="0" w:color="auto"/>
      </w:divBdr>
    </w:div>
    <w:div w:id="1097748187">
      <w:bodyDiv w:val="1"/>
      <w:marLeft w:val="0"/>
      <w:marRight w:val="0"/>
      <w:marTop w:val="0"/>
      <w:marBottom w:val="0"/>
      <w:divBdr>
        <w:top w:val="none" w:sz="0" w:space="0" w:color="auto"/>
        <w:left w:val="none" w:sz="0" w:space="0" w:color="auto"/>
        <w:bottom w:val="none" w:sz="0" w:space="0" w:color="auto"/>
        <w:right w:val="none" w:sz="0" w:space="0" w:color="auto"/>
      </w:divBdr>
    </w:div>
    <w:div w:id="1504935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E6495-622C-44FB-AB79-3C819E2C8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1174</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Пользователь</cp:lastModifiedBy>
  <cp:revision>4</cp:revision>
  <dcterms:created xsi:type="dcterms:W3CDTF">2024-11-18T08:51:00Z</dcterms:created>
  <dcterms:modified xsi:type="dcterms:W3CDTF">2026-01-15T10:27:00Z</dcterms:modified>
  <cp:category/>
</cp:coreProperties>
</file>